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2A90" w:rsidRDefault="001E2A90" w:rsidP="00D10869">
      <w:pPr>
        <w:spacing w:after="0" w:line="360" w:lineRule="auto"/>
        <w:ind w:firstLine="709"/>
        <w:jc w:val="both"/>
        <w:rPr>
          <w:rFonts w:ascii="Times New Roman" w:hAnsi="Times New Roman" w:cs="Times New Roman"/>
          <w:b/>
          <w:sz w:val="24"/>
        </w:rPr>
      </w:pPr>
    </w:p>
    <w:p w:rsidR="004A45EB" w:rsidRPr="004A45EB" w:rsidRDefault="004A45EB" w:rsidP="004A45EB">
      <w:pPr>
        <w:spacing w:after="0" w:line="240" w:lineRule="auto"/>
        <w:jc w:val="center"/>
        <w:rPr>
          <w:rFonts w:ascii="Times New Roman" w:hAnsi="Times New Roman" w:cs="Times New Roman"/>
          <w:b/>
          <w:sz w:val="28"/>
          <w:szCs w:val="24"/>
          <w:lang w:val="sah-RU"/>
        </w:rPr>
      </w:pPr>
      <w:r w:rsidRPr="004A45EB">
        <w:rPr>
          <w:rFonts w:ascii="Times New Roman" w:hAnsi="Times New Roman" w:cs="Times New Roman"/>
          <w:b/>
          <w:sz w:val="28"/>
          <w:szCs w:val="24"/>
          <w:lang w:val="sah-RU"/>
        </w:rPr>
        <w:t>Автономная некоммерческая организация дополнительного профессионального образования Учебный центр “Инициатива”</w:t>
      </w:r>
    </w:p>
    <w:p w:rsidR="004A45EB" w:rsidRPr="004A45EB" w:rsidRDefault="004A45EB" w:rsidP="004A45EB">
      <w:pPr>
        <w:spacing w:after="0" w:line="240" w:lineRule="auto"/>
        <w:jc w:val="center"/>
        <w:rPr>
          <w:rFonts w:ascii="Times New Roman" w:hAnsi="Times New Roman" w:cs="Times New Roman"/>
          <w:b/>
          <w:sz w:val="28"/>
          <w:szCs w:val="24"/>
          <w:lang w:val="sah-RU"/>
        </w:rPr>
      </w:pPr>
      <w:r w:rsidRPr="004A45EB">
        <w:rPr>
          <w:rFonts w:ascii="Times New Roman" w:hAnsi="Times New Roman" w:cs="Times New Roman"/>
          <w:b/>
          <w:sz w:val="28"/>
          <w:szCs w:val="24"/>
          <w:lang w:val="sah-RU"/>
        </w:rPr>
        <w:t>Федеральное государственное автономное образовательное учреждение высшего образования «Национальный исследовательский университет «Высшая школа экономики»</w:t>
      </w:r>
    </w:p>
    <w:p w:rsidR="004A45EB" w:rsidRDefault="004A45EB" w:rsidP="00D10869">
      <w:pPr>
        <w:spacing w:after="0" w:line="360" w:lineRule="auto"/>
        <w:ind w:firstLine="709"/>
        <w:jc w:val="both"/>
        <w:rPr>
          <w:rFonts w:ascii="Times New Roman" w:hAnsi="Times New Roman" w:cs="Times New Roman"/>
          <w:b/>
          <w:sz w:val="24"/>
          <w:lang w:val="sah-RU"/>
        </w:rPr>
      </w:pPr>
    </w:p>
    <w:p w:rsidR="004A45EB" w:rsidRDefault="004A45EB" w:rsidP="00D10869">
      <w:pPr>
        <w:spacing w:after="0" w:line="360" w:lineRule="auto"/>
        <w:ind w:firstLine="709"/>
        <w:jc w:val="both"/>
        <w:rPr>
          <w:rFonts w:ascii="Times New Roman" w:hAnsi="Times New Roman" w:cs="Times New Roman"/>
          <w:b/>
          <w:sz w:val="24"/>
          <w:lang w:val="sah-RU"/>
        </w:rPr>
      </w:pPr>
    </w:p>
    <w:p w:rsidR="004A45EB" w:rsidRDefault="004A45EB" w:rsidP="00D10869">
      <w:pPr>
        <w:spacing w:after="0" w:line="360" w:lineRule="auto"/>
        <w:ind w:firstLine="709"/>
        <w:jc w:val="both"/>
        <w:rPr>
          <w:rFonts w:ascii="Times New Roman" w:hAnsi="Times New Roman" w:cs="Times New Roman"/>
          <w:b/>
          <w:sz w:val="24"/>
          <w:lang w:val="sah-RU"/>
        </w:rPr>
      </w:pPr>
    </w:p>
    <w:p w:rsidR="004A45EB" w:rsidRPr="004A45EB" w:rsidRDefault="004A45EB" w:rsidP="004A45EB">
      <w:pPr>
        <w:spacing w:after="0" w:line="240" w:lineRule="auto"/>
        <w:ind w:firstLine="709"/>
        <w:jc w:val="center"/>
        <w:rPr>
          <w:rFonts w:ascii="Times New Roman" w:hAnsi="Times New Roman" w:cs="Times New Roman"/>
          <w:b/>
          <w:sz w:val="32"/>
          <w:lang w:val="sah-RU"/>
        </w:rPr>
      </w:pPr>
      <w:r w:rsidRPr="004A45EB">
        <w:rPr>
          <w:rFonts w:ascii="Times New Roman" w:hAnsi="Times New Roman" w:cs="Times New Roman"/>
          <w:b/>
          <w:sz w:val="32"/>
          <w:lang w:val="sah-RU"/>
        </w:rPr>
        <w:t>Отчет</w:t>
      </w:r>
    </w:p>
    <w:p w:rsidR="004A45EB" w:rsidRPr="004A45EB" w:rsidRDefault="004A45EB" w:rsidP="004A45EB">
      <w:pPr>
        <w:spacing w:after="0" w:line="240" w:lineRule="auto"/>
        <w:ind w:firstLine="709"/>
        <w:jc w:val="center"/>
        <w:rPr>
          <w:rFonts w:ascii="Times New Roman" w:hAnsi="Times New Roman" w:cs="Times New Roman"/>
          <w:b/>
          <w:sz w:val="32"/>
          <w:lang w:val="sah-RU"/>
        </w:rPr>
      </w:pPr>
      <w:r w:rsidRPr="004A45EB">
        <w:rPr>
          <w:rFonts w:ascii="Times New Roman" w:hAnsi="Times New Roman" w:cs="Times New Roman"/>
          <w:b/>
          <w:sz w:val="32"/>
          <w:szCs w:val="24"/>
        </w:rPr>
        <w:t>оказания услуг по формированию информационно-аналитической базы для системы управления качеством образования</w:t>
      </w:r>
    </w:p>
    <w:p w:rsidR="004A45EB" w:rsidRDefault="004A45EB" w:rsidP="00D10869">
      <w:pPr>
        <w:spacing w:after="0" w:line="360" w:lineRule="auto"/>
        <w:ind w:firstLine="709"/>
        <w:jc w:val="both"/>
        <w:rPr>
          <w:rFonts w:ascii="Times New Roman" w:hAnsi="Times New Roman" w:cs="Times New Roman"/>
          <w:b/>
          <w:sz w:val="24"/>
          <w:lang w:val="sah-RU"/>
        </w:rPr>
      </w:pPr>
    </w:p>
    <w:p w:rsidR="004A45EB" w:rsidRDefault="004A45EB" w:rsidP="00D10869">
      <w:pPr>
        <w:spacing w:after="0" w:line="360" w:lineRule="auto"/>
        <w:ind w:firstLine="709"/>
        <w:jc w:val="both"/>
        <w:rPr>
          <w:rFonts w:ascii="Times New Roman" w:hAnsi="Times New Roman" w:cs="Times New Roman"/>
          <w:b/>
          <w:sz w:val="24"/>
          <w:lang w:val="sah-RU"/>
        </w:rPr>
      </w:pPr>
    </w:p>
    <w:p w:rsidR="004A45EB" w:rsidRDefault="004A45EB" w:rsidP="00D10869">
      <w:pPr>
        <w:spacing w:after="0" w:line="360" w:lineRule="auto"/>
        <w:ind w:firstLine="709"/>
        <w:jc w:val="both"/>
        <w:rPr>
          <w:rFonts w:ascii="Times New Roman" w:hAnsi="Times New Roman" w:cs="Times New Roman"/>
          <w:b/>
          <w:sz w:val="24"/>
          <w:lang w:val="sah-RU"/>
        </w:rPr>
      </w:pPr>
    </w:p>
    <w:p w:rsidR="004A45EB" w:rsidRDefault="004A45EB" w:rsidP="004A45EB">
      <w:pPr>
        <w:spacing w:after="0" w:line="240" w:lineRule="auto"/>
        <w:ind w:firstLine="709"/>
        <w:jc w:val="both"/>
        <w:rPr>
          <w:rFonts w:ascii="Times New Roman" w:hAnsi="Times New Roman" w:cs="Times New Roman"/>
          <w:b/>
          <w:sz w:val="24"/>
          <w:lang w:val="sah-RU"/>
        </w:rPr>
      </w:pPr>
      <w:r>
        <w:rPr>
          <w:rFonts w:ascii="Times New Roman" w:hAnsi="Times New Roman" w:cs="Times New Roman"/>
          <w:b/>
          <w:sz w:val="24"/>
          <w:lang w:val="sah-RU"/>
        </w:rPr>
        <w:t>Научный руководитель:</w:t>
      </w:r>
    </w:p>
    <w:p w:rsidR="004A45EB" w:rsidRDefault="004A45EB" w:rsidP="004A45EB">
      <w:pPr>
        <w:spacing w:after="0" w:line="240" w:lineRule="auto"/>
        <w:ind w:firstLine="709"/>
        <w:jc w:val="both"/>
        <w:rPr>
          <w:rFonts w:ascii="Times New Roman" w:hAnsi="Times New Roman" w:cs="Times New Roman"/>
          <w:b/>
          <w:sz w:val="24"/>
          <w:lang w:val="sah-RU"/>
        </w:rPr>
      </w:pPr>
      <w:r>
        <w:rPr>
          <w:rFonts w:ascii="Times New Roman" w:hAnsi="Times New Roman" w:cs="Times New Roman"/>
          <w:b/>
          <w:sz w:val="24"/>
          <w:lang w:val="sah-RU"/>
        </w:rPr>
        <w:t>Института образования НИУ ВШЭ,</w:t>
      </w:r>
    </w:p>
    <w:p w:rsidR="004A45EB" w:rsidRDefault="004A45EB" w:rsidP="004A45EB">
      <w:pPr>
        <w:spacing w:after="0" w:line="240" w:lineRule="auto"/>
        <w:ind w:firstLine="709"/>
        <w:jc w:val="both"/>
        <w:rPr>
          <w:rFonts w:ascii="Times New Roman" w:hAnsi="Times New Roman" w:cs="Times New Roman"/>
          <w:b/>
          <w:sz w:val="24"/>
          <w:lang w:val="sah-RU"/>
        </w:rPr>
      </w:pPr>
      <w:r>
        <w:rPr>
          <w:rFonts w:ascii="Times New Roman" w:hAnsi="Times New Roman" w:cs="Times New Roman"/>
          <w:b/>
          <w:sz w:val="24"/>
          <w:lang w:val="sah-RU"/>
        </w:rPr>
        <w:t>д.педагог.н., профессор</w:t>
      </w:r>
      <w:r>
        <w:rPr>
          <w:rFonts w:ascii="Times New Roman" w:hAnsi="Times New Roman" w:cs="Times New Roman"/>
          <w:b/>
          <w:sz w:val="24"/>
          <w:lang w:val="sah-RU"/>
        </w:rPr>
        <w:tab/>
      </w:r>
      <w:r>
        <w:rPr>
          <w:rFonts w:ascii="Times New Roman" w:hAnsi="Times New Roman" w:cs="Times New Roman"/>
          <w:b/>
          <w:sz w:val="24"/>
          <w:lang w:val="sah-RU"/>
        </w:rPr>
        <w:tab/>
      </w:r>
      <w:r>
        <w:rPr>
          <w:rFonts w:ascii="Times New Roman" w:hAnsi="Times New Roman" w:cs="Times New Roman"/>
          <w:b/>
          <w:sz w:val="24"/>
          <w:lang w:val="sah-RU"/>
        </w:rPr>
        <w:tab/>
      </w:r>
      <w:r>
        <w:rPr>
          <w:rFonts w:ascii="Times New Roman" w:hAnsi="Times New Roman" w:cs="Times New Roman"/>
          <w:b/>
          <w:sz w:val="24"/>
          <w:lang w:val="sah-RU"/>
        </w:rPr>
        <w:tab/>
      </w:r>
      <w:r>
        <w:rPr>
          <w:rFonts w:ascii="Times New Roman" w:hAnsi="Times New Roman" w:cs="Times New Roman"/>
          <w:b/>
          <w:sz w:val="24"/>
          <w:lang w:val="sah-RU"/>
        </w:rPr>
        <w:tab/>
      </w:r>
      <w:r>
        <w:rPr>
          <w:rFonts w:ascii="Times New Roman" w:hAnsi="Times New Roman" w:cs="Times New Roman"/>
          <w:b/>
          <w:sz w:val="24"/>
          <w:lang w:val="sah-RU"/>
        </w:rPr>
        <w:tab/>
        <w:t>И.Д. Фрумин</w:t>
      </w:r>
    </w:p>
    <w:p w:rsidR="004A45EB" w:rsidRDefault="004A45EB" w:rsidP="004A45EB">
      <w:pPr>
        <w:spacing w:after="0" w:line="240" w:lineRule="auto"/>
        <w:ind w:firstLine="709"/>
        <w:jc w:val="both"/>
        <w:rPr>
          <w:rFonts w:ascii="Times New Roman" w:hAnsi="Times New Roman" w:cs="Times New Roman"/>
          <w:b/>
          <w:sz w:val="24"/>
          <w:lang w:val="sah-RU"/>
        </w:rPr>
      </w:pPr>
    </w:p>
    <w:p w:rsidR="004A45EB" w:rsidRDefault="004A45EB" w:rsidP="004A45EB">
      <w:pPr>
        <w:spacing w:after="0" w:line="240" w:lineRule="auto"/>
        <w:ind w:firstLine="709"/>
        <w:jc w:val="both"/>
        <w:rPr>
          <w:rFonts w:ascii="Times New Roman" w:hAnsi="Times New Roman" w:cs="Times New Roman"/>
          <w:b/>
          <w:sz w:val="24"/>
          <w:lang w:val="sah-RU"/>
        </w:rPr>
      </w:pPr>
      <w:r>
        <w:rPr>
          <w:rFonts w:ascii="Times New Roman" w:hAnsi="Times New Roman" w:cs="Times New Roman"/>
          <w:b/>
          <w:sz w:val="24"/>
          <w:lang w:val="sah-RU"/>
        </w:rPr>
        <w:t xml:space="preserve">Руководитель проекта: </w:t>
      </w:r>
    </w:p>
    <w:p w:rsidR="004A45EB" w:rsidRDefault="004A45EB" w:rsidP="004A45EB">
      <w:pPr>
        <w:spacing w:after="0" w:line="240" w:lineRule="auto"/>
        <w:ind w:firstLine="709"/>
        <w:jc w:val="both"/>
        <w:rPr>
          <w:rFonts w:ascii="Times New Roman" w:hAnsi="Times New Roman" w:cs="Times New Roman"/>
          <w:b/>
          <w:sz w:val="24"/>
          <w:lang w:val="sah-RU"/>
        </w:rPr>
      </w:pPr>
      <w:r>
        <w:rPr>
          <w:rFonts w:ascii="Times New Roman" w:hAnsi="Times New Roman" w:cs="Times New Roman"/>
          <w:b/>
          <w:sz w:val="24"/>
          <w:lang w:val="sah-RU"/>
        </w:rPr>
        <w:t xml:space="preserve">Директор центра общего и дополнительного </w:t>
      </w:r>
    </w:p>
    <w:p w:rsidR="004A45EB" w:rsidRDefault="004A45EB" w:rsidP="004A45EB">
      <w:pPr>
        <w:spacing w:after="0" w:line="240" w:lineRule="auto"/>
        <w:ind w:firstLine="709"/>
        <w:jc w:val="both"/>
        <w:rPr>
          <w:rFonts w:ascii="Times New Roman" w:hAnsi="Times New Roman" w:cs="Times New Roman"/>
          <w:b/>
          <w:sz w:val="24"/>
          <w:lang w:val="sah-RU"/>
        </w:rPr>
      </w:pPr>
      <w:r>
        <w:rPr>
          <w:rFonts w:ascii="Times New Roman" w:hAnsi="Times New Roman" w:cs="Times New Roman"/>
          <w:b/>
          <w:sz w:val="24"/>
          <w:lang w:val="sah-RU"/>
        </w:rPr>
        <w:t>образования им.А.А. Пинского</w:t>
      </w:r>
    </w:p>
    <w:p w:rsidR="004A45EB" w:rsidRPr="004A45EB" w:rsidRDefault="004A45EB" w:rsidP="004A45EB">
      <w:pPr>
        <w:spacing w:after="0" w:line="240" w:lineRule="auto"/>
        <w:ind w:firstLine="709"/>
        <w:jc w:val="both"/>
        <w:rPr>
          <w:rFonts w:ascii="Times New Roman" w:hAnsi="Times New Roman" w:cs="Times New Roman"/>
          <w:b/>
          <w:sz w:val="24"/>
          <w:lang w:val="sah-RU"/>
        </w:rPr>
      </w:pPr>
      <w:r>
        <w:rPr>
          <w:rFonts w:ascii="Times New Roman" w:hAnsi="Times New Roman" w:cs="Times New Roman"/>
          <w:b/>
          <w:sz w:val="24"/>
          <w:lang w:val="sah-RU"/>
        </w:rPr>
        <w:t>Института образования НИУ ВШЭ, к.психол.н</w:t>
      </w:r>
      <w:r>
        <w:rPr>
          <w:rFonts w:ascii="Times New Roman" w:hAnsi="Times New Roman" w:cs="Times New Roman"/>
          <w:b/>
          <w:sz w:val="24"/>
          <w:lang w:val="sah-RU"/>
        </w:rPr>
        <w:tab/>
      </w:r>
      <w:r>
        <w:rPr>
          <w:rFonts w:ascii="Times New Roman" w:hAnsi="Times New Roman" w:cs="Times New Roman"/>
          <w:b/>
          <w:sz w:val="24"/>
          <w:lang w:val="sah-RU"/>
        </w:rPr>
        <w:tab/>
        <w:t>С.Г. Косарецкий</w:t>
      </w:r>
    </w:p>
    <w:p w:rsidR="004A45EB" w:rsidRDefault="004A45EB" w:rsidP="00D10869">
      <w:pPr>
        <w:spacing w:after="0" w:line="360" w:lineRule="auto"/>
        <w:ind w:firstLine="709"/>
        <w:jc w:val="both"/>
        <w:rPr>
          <w:rFonts w:ascii="Times New Roman" w:hAnsi="Times New Roman" w:cs="Times New Roman"/>
          <w:b/>
          <w:sz w:val="24"/>
        </w:rPr>
      </w:pPr>
    </w:p>
    <w:p w:rsidR="004A45EB" w:rsidRDefault="004A45EB" w:rsidP="00D10869">
      <w:pPr>
        <w:spacing w:after="0" w:line="360" w:lineRule="auto"/>
        <w:ind w:firstLine="709"/>
        <w:jc w:val="both"/>
        <w:rPr>
          <w:rFonts w:ascii="Times New Roman" w:hAnsi="Times New Roman" w:cs="Times New Roman"/>
          <w:b/>
          <w:sz w:val="24"/>
        </w:rPr>
        <w:sectPr w:rsidR="004A45EB">
          <w:footerReference w:type="default" r:id="rId8"/>
          <w:pgSz w:w="11906" w:h="16838"/>
          <w:pgMar w:top="1134" w:right="850" w:bottom="1134" w:left="1701" w:header="708" w:footer="708" w:gutter="0"/>
          <w:cols w:space="708"/>
          <w:docGrid w:linePitch="360"/>
        </w:sectPr>
      </w:pPr>
    </w:p>
    <w:p w:rsidR="00B062F9" w:rsidRDefault="00B062F9" w:rsidP="00D3768C">
      <w:pPr>
        <w:spacing w:after="0" w:line="360" w:lineRule="auto"/>
        <w:ind w:firstLine="709"/>
        <w:jc w:val="center"/>
        <w:rPr>
          <w:rFonts w:ascii="Times New Roman" w:hAnsi="Times New Roman" w:cs="Times New Roman"/>
          <w:b/>
          <w:sz w:val="24"/>
        </w:rPr>
      </w:pPr>
      <w:r w:rsidRPr="00B062F9">
        <w:rPr>
          <w:rFonts w:ascii="Times New Roman" w:hAnsi="Times New Roman" w:cs="Times New Roman"/>
          <w:b/>
          <w:sz w:val="24"/>
        </w:rPr>
        <w:lastRenderedPageBreak/>
        <w:t>Содержание</w:t>
      </w:r>
    </w:p>
    <w:p w:rsidR="00935E0E" w:rsidRDefault="00935E0E" w:rsidP="00D10869">
      <w:pPr>
        <w:spacing w:after="0" w:line="360" w:lineRule="auto"/>
        <w:ind w:firstLine="709"/>
        <w:jc w:val="both"/>
        <w:rPr>
          <w:rFonts w:ascii="Times New Roman" w:hAnsi="Times New Roman" w:cs="Times New Roman"/>
          <w:b/>
          <w:sz w:val="24"/>
        </w:rPr>
      </w:pPr>
    </w:p>
    <w:p w:rsidR="00B062F9" w:rsidRPr="00B062F9" w:rsidRDefault="00B062F9" w:rsidP="00D10869">
      <w:pPr>
        <w:spacing w:after="0" w:line="360" w:lineRule="auto"/>
        <w:ind w:firstLine="709"/>
        <w:jc w:val="both"/>
        <w:rPr>
          <w:rFonts w:ascii="Times New Roman" w:hAnsi="Times New Roman" w:cs="Times New Roman"/>
          <w:sz w:val="24"/>
        </w:rPr>
      </w:pPr>
      <w:r w:rsidRPr="00B062F9">
        <w:rPr>
          <w:rFonts w:ascii="Times New Roman" w:hAnsi="Times New Roman" w:cs="Times New Roman"/>
          <w:sz w:val="24"/>
        </w:rPr>
        <w:t>Введение</w:t>
      </w:r>
    </w:p>
    <w:p w:rsidR="001D4A09" w:rsidRPr="001D4A09" w:rsidRDefault="005D6581" w:rsidP="00D10869">
      <w:pPr>
        <w:spacing w:after="0" w:line="360" w:lineRule="auto"/>
        <w:ind w:firstLine="709"/>
        <w:jc w:val="both"/>
        <w:rPr>
          <w:rFonts w:ascii="Times New Roman" w:hAnsi="Times New Roman" w:cs="Times New Roman"/>
          <w:sz w:val="24"/>
        </w:rPr>
      </w:pPr>
      <w:r>
        <w:rPr>
          <w:rFonts w:ascii="Times New Roman" w:hAnsi="Times New Roman" w:cs="Times New Roman"/>
          <w:sz w:val="24"/>
        </w:rPr>
        <w:t>2.</w:t>
      </w:r>
      <w:r w:rsidR="001D4A09">
        <w:rPr>
          <w:rFonts w:ascii="Times New Roman" w:hAnsi="Times New Roman" w:cs="Times New Roman"/>
          <w:sz w:val="24"/>
        </w:rPr>
        <w:t>1</w:t>
      </w:r>
      <w:r w:rsidR="001D4A09" w:rsidRPr="001D4A09">
        <w:rPr>
          <w:rFonts w:ascii="Times New Roman" w:hAnsi="Times New Roman" w:cs="Times New Roman"/>
          <w:sz w:val="24"/>
        </w:rPr>
        <w:t>.</w:t>
      </w:r>
      <w:r w:rsidR="001D4A09">
        <w:rPr>
          <w:rFonts w:ascii="Times New Roman" w:hAnsi="Times New Roman" w:cs="Times New Roman"/>
          <w:sz w:val="24"/>
        </w:rPr>
        <w:t xml:space="preserve"> Раздел отчета о проведении анализа качества работы</w:t>
      </w:r>
      <w:r w:rsidR="001D4A09" w:rsidRPr="001D4A09">
        <w:rPr>
          <w:rFonts w:ascii="Times New Roman" w:hAnsi="Times New Roman" w:cs="Times New Roman"/>
          <w:sz w:val="24"/>
        </w:rPr>
        <w:t xml:space="preserve"> общеобразовательных </w:t>
      </w:r>
      <w:r w:rsidR="001D4A09">
        <w:rPr>
          <w:rFonts w:ascii="Times New Roman" w:hAnsi="Times New Roman" w:cs="Times New Roman"/>
          <w:sz w:val="24"/>
        </w:rPr>
        <w:t>о</w:t>
      </w:r>
      <w:r w:rsidR="001D4A09" w:rsidRPr="001D4A09">
        <w:rPr>
          <w:rFonts w:ascii="Times New Roman" w:hAnsi="Times New Roman" w:cs="Times New Roman"/>
          <w:sz w:val="24"/>
        </w:rPr>
        <w:t>рганиза</w:t>
      </w:r>
      <w:r w:rsidR="001D4A09">
        <w:rPr>
          <w:rFonts w:ascii="Times New Roman" w:hAnsi="Times New Roman" w:cs="Times New Roman"/>
          <w:sz w:val="24"/>
        </w:rPr>
        <w:t>ц</w:t>
      </w:r>
      <w:r w:rsidR="001D4A09" w:rsidRPr="001D4A09">
        <w:rPr>
          <w:rFonts w:ascii="Times New Roman" w:hAnsi="Times New Roman" w:cs="Times New Roman"/>
          <w:sz w:val="24"/>
        </w:rPr>
        <w:t xml:space="preserve">ий </w:t>
      </w:r>
      <w:r w:rsidR="004A45EB">
        <w:rPr>
          <w:rFonts w:ascii="Times New Roman" w:hAnsi="Times New Roman" w:cs="Times New Roman"/>
          <w:sz w:val="24"/>
        </w:rPr>
        <w:t xml:space="preserve">в разрезе </w:t>
      </w:r>
      <w:r w:rsidR="001D4A09" w:rsidRPr="001D4A09">
        <w:rPr>
          <w:rFonts w:ascii="Times New Roman" w:hAnsi="Times New Roman" w:cs="Times New Roman"/>
          <w:sz w:val="24"/>
        </w:rPr>
        <w:t>Республики</w:t>
      </w:r>
      <w:r w:rsidR="001D4A09">
        <w:rPr>
          <w:rFonts w:ascii="Times New Roman" w:hAnsi="Times New Roman" w:cs="Times New Roman"/>
          <w:sz w:val="24"/>
        </w:rPr>
        <w:t xml:space="preserve"> </w:t>
      </w:r>
      <w:r w:rsidR="001D4A09" w:rsidRPr="001D4A09">
        <w:rPr>
          <w:rFonts w:ascii="Times New Roman" w:hAnsi="Times New Roman" w:cs="Times New Roman"/>
          <w:sz w:val="24"/>
        </w:rPr>
        <w:t>Саха (Якутия)</w:t>
      </w:r>
      <w:r w:rsidR="004A45EB">
        <w:rPr>
          <w:rFonts w:ascii="Times New Roman" w:hAnsi="Times New Roman" w:cs="Times New Roman"/>
          <w:sz w:val="24"/>
        </w:rPr>
        <w:t xml:space="preserve"> для сравнительного анализа</w:t>
      </w:r>
    </w:p>
    <w:p w:rsidR="001D4A09" w:rsidRPr="001D4A09" w:rsidRDefault="005D6581" w:rsidP="00D10869">
      <w:pPr>
        <w:spacing w:after="0" w:line="360" w:lineRule="auto"/>
        <w:ind w:firstLine="709"/>
        <w:jc w:val="both"/>
        <w:rPr>
          <w:rFonts w:ascii="Times New Roman" w:hAnsi="Times New Roman" w:cs="Times New Roman"/>
          <w:sz w:val="24"/>
        </w:rPr>
      </w:pPr>
      <w:r>
        <w:rPr>
          <w:rFonts w:ascii="Times New Roman" w:hAnsi="Times New Roman" w:cs="Times New Roman"/>
          <w:sz w:val="24"/>
        </w:rPr>
        <w:t>2.</w:t>
      </w:r>
      <w:r w:rsidR="001D4A09" w:rsidRPr="001D4A09">
        <w:rPr>
          <w:rFonts w:ascii="Times New Roman" w:hAnsi="Times New Roman" w:cs="Times New Roman"/>
          <w:sz w:val="24"/>
        </w:rPr>
        <w:t>3. Раздел отчета о проведении сравнительного анализа результатов муниципальных образований Республ</w:t>
      </w:r>
      <w:r w:rsidR="001D4A09">
        <w:rPr>
          <w:rFonts w:ascii="Times New Roman" w:hAnsi="Times New Roman" w:cs="Times New Roman"/>
          <w:sz w:val="24"/>
        </w:rPr>
        <w:t>и</w:t>
      </w:r>
      <w:r w:rsidR="001D4A09" w:rsidRPr="001D4A09">
        <w:rPr>
          <w:rFonts w:ascii="Times New Roman" w:hAnsi="Times New Roman" w:cs="Times New Roman"/>
          <w:sz w:val="24"/>
        </w:rPr>
        <w:t>ки Саха (Якутия) в сфере образования</w:t>
      </w:r>
      <w:r w:rsidR="0055657C">
        <w:rPr>
          <w:rFonts w:ascii="Times New Roman" w:hAnsi="Times New Roman" w:cs="Times New Roman"/>
          <w:sz w:val="24"/>
        </w:rPr>
        <w:t xml:space="preserve"> для сравнительного анализа и выявления лучших результатов, обмена опытом</w:t>
      </w:r>
    </w:p>
    <w:p w:rsidR="001D4A09" w:rsidRPr="001D4A09" w:rsidRDefault="005D6581" w:rsidP="00D10869">
      <w:pPr>
        <w:spacing w:after="0" w:line="360" w:lineRule="auto"/>
        <w:ind w:firstLine="709"/>
        <w:jc w:val="both"/>
        <w:rPr>
          <w:rFonts w:ascii="Times New Roman" w:hAnsi="Times New Roman" w:cs="Times New Roman"/>
          <w:sz w:val="24"/>
        </w:rPr>
      </w:pPr>
      <w:r>
        <w:rPr>
          <w:rFonts w:ascii="Times New Roman" w:hAnsi="Times New Roman" w:cs="Times New Roman"/>
          <w:sz w:val="24"/>
        </w:rPr>
        <w:t>2.</w:t>
      </w:r>
      <w:r w:rsidR="001D4A09" w:rsidRPr="001D4A09">
        <w:rPr>
          <w:rFonts w:ascii="Times New Roman" w:hAnsi="Times New Roman" w:cs="Times New Roman"/>
          <w:sz w:val="24"/>
        </w:rPr>
        <w:t>4. Раздел отчета о подготовке по результатам проведенного анализа рекомендаций для образовательно</w:t>
      </w:r>
      <w:r w:rsidR="001D4A09">
        <w:rPr>
          <w:rFonts w:ascii="Times New Roman" w:hAnsi="Times New Roman" w:cs="Times New Roman"/>
          <w:sz w:val="24"/>
        </w:rPr>
        <w:t xml:space="preserve">й </w:t>
      </w:r>
      <w:r w:rsidR="001D4A09" w:rsidRPr="001D4A09">
        <w:rPr>
          <w:rFonts w:ascii="Times New Roman" w:hAnsi="Times New Roman" w:cs="Times New Roman"/>
          <w:sz w:val="24"/>
        </w:rPr>
        <w:t>политики и системы управления качеством образования по повышению качества</w:t>
      </w:r>
      <w:r w:rsidR="001D4A09">
        <w:rPr>
          <w:rFonts w:ascii="Times New Roman" w:hAnsi="Times New Roman" w:cs="Times New Roman"/>
          <w:sz w:val="24"/>
        </w:rPr>
        <w:t xml:space="preserve"> </w:t>
      </w:r>
      <w:r w:rsidR="001D4A09" w:rsidRPr="001D4A09">
        <w:rPr>
          <w:rFonts w:ascii="Times New Roman" w:hAnsi="Times New Roman" w:cs="Times New Roman"/>
          <w:sz w:val="24"/>
        </w:rPr>
        <w:t>работы общеобразовательных организаций</w:t>
      </w:r>
    </w:p>
    <w:p w:rsidR="00B062F9" w:rsidRDefault="00B062F9" w:rsidP="00D10869">
      <w:pPr>
        <w:spacing w:after="0" w:line="360" w:lineRule="auto"/>
        <w:ind w:firstLine="709"/>
        <w:jc w:val="both"/>
        <w:rPr>
          <w:rFonts w:ascii="Times New Roman" w:hAnsi="Times New Roman" w:cs="Times New Roman"/>
          <w:sz w:val="24"/>
        </w:rPr>
      </w:pPr>
      <w:r>
        <w:rPr>
          <w:rFonts w:ascii="Times New Roman" w:hAnsi="Times New Roman" w:cs="Times New Roman"/>
          <w:sz w:val="24"/>
        </w:rPr>
        <w:t>Заключение</w:t>
      </w:r>
    </w:p>
    <w:p w:rsidR="009C58A9" w:rsidRDefault="007368BD" w:rsidP="00D10869">
      <w:pPr>
        <w:spacing w:after="0" w:line="360" w:lineRule="auto"/>
        <w:ind w:firstLine="709"/>
        <w:jc w:val="both"/>
        <w:rPr>
          <w:rFonts w:ascii="Times New Roman" w:hAnsi="Times New Roman" w:cs="Times New Roman"/>
          <w:sz w:val="24"/>
        </w:rPr>
      </w:pPr>
      <w:r w:rsidRPr="007368BD">
        <w:rPr>
          <w:rFonts w:ascii="Times New Roman" w:hAnsi="Times New Roman" w:cs="Times New Roman"/>
          <w:sz w:val="24"/>
        </w:rPr>
        <w:t>Список литературы</w:t>
      </w:r>
    </w:p>
    <w:p w:rsidR="009C58A9" w:rsidRDefault="009C58A9" w:rsidP="00D10869">
      <w:pPr>
        <w:spacing w:after="0" w:line="360" w:lineRule="auto"/>
        <w:ind w:firstLine="709"/>
        <w:jc w:val="both"/>
        <w:rPr>
          <w:rFonts w:ascii="Times New Roman" w:hAnsi="Times New Roman" w:cs="Times New Roman"/>
          <w:sz w:val="24"/>
        </w:rPr>
      </w:pPr>
    </w:p>
    <w:p w:rsidR="001E2A90" w:rsidRDefault="001E2A90" w:rsidP="00D10869">
      <w:pPr>
        <w:spacing w:after="0" w:line="360" w:lineRule="auto"/>
        <w:ind w:firstLine="709"/>
        <w:jc w:val="both"/>
        <w:rPr>
          <w:rFonts w:ascii="Times New Roman" w:hAnsi="Times New Roman" w:cs="Times New Roman"/>
          <w:sz w:val="24"/>
        </w:rPr>
        <w:sectPr w:rsidR="001E2A90">
          <w:pgSz w:w="11906" w:h="16838"/>
          <w:pgMar w:top="1134" w:right="850" w:bottom="1134" w:left="1701" w:header="708" w:footer="708" w:gutter="0"/>
          <w:cols w:space="708"/>
          <w:docGrid w:linePitch="360"/>
        </w:sectPr>
      </w:pPr>
    </w:p>
    <w:p w:rsidR="001E2A90" w:rsidRDefault="001E2A90" w:rsidP="00D10869">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Введение</w:t>
      </w:r>
    </w:p>
    <w:p w:rsidR="001E2A90" w:rsidRDefault="001E2A90" w:rsidP="00D10869">
      <w:pPr>
        <w:spacing w:after="0" w:line="360" w:lineRule="auto"/>
        <w:ind w:firstLine="709"/>
        <w:jc w:val="both"/>
        <w:rPr>
          <w:rFonts w:ascii="Times New Roman" w:hAnsi="Times New Roman" w:cs="Times New Roman"/>
          <w:sz w:val="24"/>
          <w:szCs w:val="24"/>
        </w:rPr>
      </w:pPr>
    </w:p>
    <w:p w:rsidR="001E2A90" w:rsidRDefault="001E2A90" w:rsidP="00D1086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По итогам реализации 2 этапа </w:t>
      </w:r>
      <w:r w:rsidR="00617A35">
        <w:rPr>
          <w:rFonts w:ascii="Times New Roman" w:hAnsi="Times New Roman" w:cs="Times New Roman"/>
          <w:sz w:val="24"/>
          <w:szCs w:val="24"/>
        </w:rPr>
        <w:t>исследования</w:t>
      </w:r>
      <w:r>
        <w:rPr>
          <w:rFonts w:ascii="Times New Roman" w:hAnsi="Times New Roman" w:cs="Times New Roman"/>
          <w:sz w:val="24"/>
          <w:szCs w:val="24"/>
        </w:rPr>
        <w:t xml:space="preserve"> подготовлен а</w:t>
      </w:r>
      <w:r w:rsidRPr="009335C6">
        <w:rPr>
          <w:rFonts w:ascii="Times New Roman" w:hAnsi="Times New Roman" w:cs="Times New Roman"/>
          <w:sz w:val="24"/>
          <w:szCs w:val="24"/>
        </w:rPr>
        <w:t xml:space="preserve">налитический отчёт в формате MicrosoftWord на электронном носителе, с результатами и выводами в соответствии с требованиями Технического задания этапа, общим объемом не менее </w:t>
      </w:r>
      <w:r>
        <w:rPr>
          <w:rFonts w:ascii="Times New Roman" w:hAnsi="Times New Roman" w:cs="Times New Roman"/>
          <w:sz w:val="24"/>
          <w:szCs w:val="24"/>
        </w:rPr>
        <w:t>3</w:t>
      </w:r>
      <w:r w:rsidRPr="009335C6">
        <w:rPr>
          <w:rFonts w:ascii="Times New Roman" w:hAnsi="Times New Roman" w:cs="Times New Roman"/>
          <w:sz w:val="24"/>
          <w:szCs w:val="24"/>
        </w:rPr>
        <w:t xml:space="preserve"> п.л.</w:t>
      </w:r>
    </w:p>
    <w:p w:rsidR="001E2A90" w:rsidRDefault="001E2A90" w:rsidP="00D10869">
      <w:pPr>
        <w:spacing w:after="0" w:line="360" w:lineRule="auto"/>
        <w:ind w:firstLine="709"/>
        <w:jc w:val="both"/>
        <w:rPr>
          <w:rFonts w:ascii="Times New Roman" w:hAnsi="Times New Roman" w:cs="Times New Roman"/>
          <w:sz w:val="24"/>
          <w:szCs w:val="24"/>
        </w:rPr>
      </w:pPr>
      <w:r w:rsidRPr="009335C6">
        <w:rPr>
          <w:rFonts w:ascii="Times New Roman" w:hAnsi="Times New Roman" w:cs="Times New Roman"/>
          <w:sz w:val="24"/>
          <w:szCs w:val="24"/>
        </w:rPr>
        <w:t>Аналитический отчёт</w:t>
      </w:r>
      <w:r>
        <w:rPr>
          <w:rFonts w:ascii="Times New Roman" w:hAnsi="Times New Roman" w:cs="Times New Roman"/>
          <w:sz w:val="24"/>
          <w:szCs w:val="24"/>
        </w:rPr>
        <w:t xml:space="preserve"> содержит:</w:t>
      </w:r>
    </w:p>
    <w:p w:rsidR="00B90053" w:rsidRPr="001D4A09" w:rsidRDefault="00B90053" w:rsidP="00B90053">
      <w:pPr>
        <w:spacing w:after="0" w:line="360" w:lineRule="auto"/>
        <w:ind w:firstLine="709"/>
        <w:jc w:val="both"/>
        <w:rPr>
          <w:rFonts w:ascii="Times New Roman" w:hAnsi="Times New Roman" w:cs="Times New Roman"/>
          <w:sz w:val="24"/>
        </w:rPr>
      </w:pPr>
      <w:r>
        <w:rPr>
          <w:rFonts w:ascii="Times New Roman" w:hAnsi="Times New Roman" w:cs="Times New Roman"/>
          <w:sz w:val="24"/>
        </w:rPr>
        <w:t>Раздел отчета о проведении анализа качества работы</w:t>
      </w:r>
      <w:r w:rsidRPr="001D4A09">
        <w:rPr>
          <w:rFonts w:ascii="Times New Roman" w:hAnsi="Times New Roman" w:cs="Times New Roman"/>
          <w:sz w:val="24"/>
        </w:rPr>
        <w:t xml:space="preserve"> общеобразовательных </w:t>
      </w:r>
      <w:r>
        <w:rPr>
          <w:rFonts w:ascii="Times New Roman" w:hAnsi="Times New Roman" w:cs="Times New Roman"/>
          <w:sz w:val="24"/>
        </w:rPr>
        <w:t>о</w:t>
      </w:r>
      <w:r w:rsidRPr="001D4A09">
        <w:rPr>
          <w:rFonts w:ascii="Times New Roman" w:hAnsi="Times New Roman" w:cs="Times New Roman"/>
          <w:sz w:val="24"/>
        </w:rPr>
        <w:t>рганиза</w:t>
      </w:r>
      <w:r>
        <w:rPr>
          <w:rFonts w:ascii="Times New Roman" w:hAnsi="Times New Roman" w:cs="Times New Roman"/>
          <w:sz w:val="24"/>
        </w:rPr>
        <w:t>ц</w:t>
      </w:r>
      <w:r w:rsidRPr="001D4A09">
        <w:rPr>
          <w:rFonts w:ascii="Times New Roman" w:hAnsi="Times New Roman" w:cs="Times New Roman"/>
          <w:sz w:val="24"/>
        </w:rPr>
        <w:t xml:space="preserve">ий </w:t>
      </w:r>
      <w:r>
        <w:rPr>
          <w:rFonts w:ascii="Times New Roman" w:hAnsi="Times New Roman" w:cs="Times New Roman"/>
          <w:sz w:val="24"/>
        </w:rPr>
        <w:t xml:space="preserve">в разрезе </w:t>
      </w:r>
      <w:r w:rsidRPr="001D4A09">
        <w:rPr>
          <w:rFonts w:ascii="Times New Roman" w:hAnsi="Times New Roman" w:cs="Times New Roman"/>
          <w:sz w:val="24"/>
        </w:rPr>
        <w:t>Республики</w:t>
      </w:r>
      <w:r>
        <w:rPr>
          <w:rFonts w:ascii="Times New Roman" w:hAnsi="Times New Roman" w:cs="Times New Roman"/>
          <w:sz w:val="24"/>
        </w:rPr>
        <w:t xml:space="preserve"> </w:t>
      </w:r>
      <w:r w:rsidRPr="001D4A09">
        <w:rPr>
          <w:rFonts w:ascii="Times New Roman" w:hAnsi="Times New Roman" w:cs="Times New Roman"/>
          <w:sz w:val="24"/>
        </w:rPr>
        <w:t>Саха (Якутия)</w:t>
      </w:r>
      <w:r>
        <w:rPr>
          <w:rFonts w:ascii="Times New Roman" w:hAnsi="Times New Roman" w:cs="Times New Roman"/>
          <w:sz w:val="24"/>
        </w:rPr>
        <w:t xml:space="preserve"> для сравнительного анализа</w:t>
      </w:r>
    </w:p>
    <w:p w:rsidR="00B90053" w:rsidRPr="001D4A09" w:rsidRDefault="00B90053" w:rsidP="00B90053">
      <w:pPr>
        <w:spacing w:after="0" w:line="360" w:lineRule="auto"/>
        <w:ind w:firstLine="709"/>
        <w:jc w:val="both"/>
        <w:rPr>
          <w:rFonts w:ascii="Times New Roman" w:hAnsi="Times New Roman" w:cs="Times New Roman"/>
          <w:sz w:val="24"/>
        </w:rPr>
      </w:pPr>
      <w:r>
        <w:rPr>
          <w:rFonts w:ascii="Times New Roman" w:hAnsi="Times New Roman" w:cs="Times New Roman"/>
          <w:sz w:val="24"/>
        </w:rPr>
        <w:t>2.</w:t>
      </w:r>
      <w:r w:rsidRPr="001D4A09">
        <w:rPr>
          <w:rFonts w:ascii="Times New Roman" w:hAnsi="Times New Roman" w:cs="Times New Roman"/>
          <w:sz w:val="24"/>
        </w:rPr>
        <w:t>3. Раздел отчета о проведении сравнительного анализа результатов муниципальных образований Республ</w:t>
      </w:r>
      <w:r>
        <w:rPr>
          <w:rFonts w:ascii="Times New Roman" w:hAnsi="Times New Roman" w:cs="Times New Roman"/>
          <w:sz w:val="24"/>
        </w:rPr>
        <w:t>и</w:t>
      </w:r>
      <w:r w:rsidRPr="001D4A09">
        <w:rPr>
          <w:rFonts w:ascii="Times New Roman" w:hAnsi="Times New Roman" w:cs="Times New Roman"/>
          <w:sz w:val="24"/>
        </w:rPr>
        <w:t>ки Саха (Якутия) в сфере образования</w:t>
      </w:r>
      <w:r>
        <w:rPr>
          <w:rFonts w:ascii="Times New Roman" w:hAnsi="Times New Roman" w:cs="Times New Roman"/>
          <w:sz w:val="24"/>
        </w:rPr>
        <w:t xml:space="preserve"> для сравнительного анализа и выявления лучших результатов, обмена опытом</w:t>
      </w:r>
    </w:p>
    <w:p w:rsidR="00B90053" w:rsidRPr="001D4A09" w:rsidRDefault="00B90053" w:rsidP="00B90053">
      <w:pPr>
        <w:spacing w:after="0" w:line="360" w:lineRule="auto"/>
        <w:ind w:firstLine="709"/>
        <w:jc w:val="both"/>
        <w:rPr>
          <w:rFonts w:ascii="Times New Roman" w:hAnsi="Times New Roman" w:cs="Times New Roman"/>
          <w:sz w:val="24"/>
        </w:rPr>
      </w:pPr>
      <w:r>
        <w:rPr>
          <w:rFonts w:ascii="Times New Roman" w:hAnsi="Times New Roman" w:cs="Times New Roman"/>
          <w:sz w:val="24"/>
        </w:rPr>
        <w:t>2.</w:t>
      </w:r>
      <w:r w:rsidRPr="001D4A09">
        <w:rPr>
          <w:rFonts w:ascii="Times New Roman" w:hAnsi="Times New Roman" w:cs="Times New Roman"/>
          <w:sz w:val="24"/>
        </w:rPr>
        <w:t>4. Раздел отчета о подготовке по результатам проведенного анализа рекомендаций для образовательно</w:t>
      </w:r>
      <w:r>
        <w:rPr>
          <w:rFonts w:ascii="Times New Roman" w:hAnsi="Times New Roman" w:cs="Times New Roman"/>
          <w:sz w:val="24"/>
        </w:rPr>
        <w:t xml:space="preserve">й </w:t>
      </w:r>
      <w:r w:rsidRPr="001D4A09">
        <w:rPr>
          <w:rFonts w:ascii="Times New Roman" w:hAnsi="Times New Roman" w:cs="Times New Roman"/>
          <w:sz w:val="24"/>
        </w:rPr>
        <w:t>политики и системы управления качеством образования по повышению качества</w:t>
      </w:r>
      <w:r>
        <w:rPr>
          <w:rFonts w:ascii="Times New Roman" w:hAnsi="Times New Roman" w:cs="Times New Roman"/>
          <w:sz w:val="24"/>
        </w:rPr>
        <w:t xml:space="preserve"> </w:t>
      </w:r>
      <w:r w:rsidRPr="001D4A09">
        <w:rPr>
          <w:rFonts w:ascii="Times New Roman" w:hAnsi="Times New Roman" w:cs="Times New Roman"/>
          <w:sz w:val="24"/>
        </w:rPr>
        <w:t>работы общеобразовательных организаций</w:t>
      </w:r>
    </w:p>
    <w:p w:rsidR="002D7778" w:rsidRPr="001D4A09" w:rsidRDefault="002D7778" w:rsidP="00D10869">
      <w:pPr>
        <w:spacing w:after="0" w:line="360" w:lineRule="auto"/>
        <w:ind w:firstLine="709"/>
        <w:jc w:val="both"/>
        <w:rPr>
          <w:rFonts w:ascii="Times New Roman" w:hAnsi="Times New Roman" w:cs="Times New Roman"/>
          <w:sz w:val="24"/>
        </w:rPr>
      </w:pPr>
      <w:r>
        <w:rPr>
          <w:rFonts w:ascii="Times New Roman" w:hAnsi="Times New Roman" w:cs="Times New Roman"/>
          <w:sz w:val="24"/>
        </w:rPr>
        <w:t>В разделе отчета о проведении анализа качества работы</w:t>
      </w:r>
      <w:r w:rsidRPr="001D4A09">
        <w:rPr>
          <w:rFonts w:ascii="Times New Roman" w:hAnsi="Times New Roman" w:cs="Times New Roman"/>
          <w:sz w:val="24"/>
        </w:rPr>
        <w:t xml:space="preserve"> общеобразовательных </w:t>
      </w:r>
      <w:r>
        <w:rPr>
          <w:rFonts w:ascii="Times New Roman" w:hAnsi="Times New Roman" w:cs="Times New Roman"/>
          <w:sz w:val="24"/>
        </w:rPr>
        <w:t>о</w:t>
      </w:r>
      <w:r w:rsidRPr="001D4A09">
        <w:rPr>
          <w:rFonts w:ascii="Times New Roman" w:hAnsi="Times New Roman" w:cs="Times New Roman"/>
          <w:sz w:val="24"/>
        </w:rPr>
        <w:t>рганиза</w:t>
      </w:r>
      <w:r>
        <w:rPr>
          <w:rFonts w:ascii="Times New Roman" w:hAnsi="Times New Roman" w:cs="Times New Roman"/>
          <w:sz w:val="24"/>
        </w:rPr>
        <w:t>ц</w:t>
      </w:r>
      <w:r w:rsidRPr="001D4A09">
        <w:rPr>
          <w:rFonts w:ascii="Times New Roman" w:hAnsi="Times New Roman" w:cs="Times New Roman"/>
          <w:sz w:val="24"/>
        </w:rPr>
        <w:t>ий Республики</w:t>
      </w:r>
      <w:r>
        <w:rPr>
          <w:rFonts w:ascii="Times New Roman" w:hAnsi="Times New Roman" w:cs="Times New Roman"/>
          <w:sz w:val="24"/>
        </w:rPr>
        <w:t xml:space="preserve"> </w:t>
      </w:r>
      <w:r w:rsidRPr="001D4A09">
        <w:rPr>
          <w:rFonts w:ascii="Times New Roman" w:hAnsi="Times New Roman" w:cs="Times New Roman"/>
          <w:sz w:val="24"/>
        </w:rPr>
        <w:t>Саха (Якутия</w:t>
      </w:r>
      <w:r>
        <w:rPr>
          <w:rFonts w:ascii="Times New Roman" w:hAnsi="Times New Roman" w:cs="Times New Roman"/>
          <w:sz w:val="24"/>
        </w:rPr>
        <w:t>) приведены результаты</w:t>
      </w:r>
      <w:r w:rsidRPr="002D7778">
        <w:rPr>
          <w:rFonts w:ascii="Times New Roman" w:hAnsi="Times New Roman" w:cs="Times New Roman"/>
          <w:sz w:val="24"/>
        </w:rPr>
        <w:t xml:space="preserve"> </w:t>
      </w:r>
      <w:r>
        <w:rPr>
          <w:rFonts w:ascii="Times New Roman" w:hAnsi="Times New Roman" w:cs="Times New Roman"/>
          <w:sz w:val="24"/>
        </w:rPr>
        <w:t>анализа качества работы</w:t>
      </w:r>
      <w:r w:rsidRPr="001D4A09">
        <w:rPr>
          <w:rFonts w:ascii="Times New Roman" w:hAnsi="Times New Roman" w:cs="Times New Roman"/>
          <w:sz w:val="24"/>
        </w:rPr>
        <w:t xml:space="preserve"> общеобразовательных </w:t>
      </w:r>
      <w:r>
        <w:rPr>
          <w:rFonts w:ascii="Times New Roman" w:hAnsi="Times New Roman" w:cs="Times New Roman"/>
          <w:sz w:val="24"/>
        </w:rPr>
        <w:t>о</w:t>
      </w:r>
      <w:r w:rsidRPr="001D4A09">
        <w:rPr>
          <w:rFonts w:ascii="Times New Roman" w:hAnsi="Times New Roman" w:cs="Times New Roman"/>
          <w:sz w:val="24"/>
        </w:rPr>
        <w:t>рганиза</w:t>
      </w:r>
      <w:r>
        <w:rPr>
          <w:rFonts w:ascii="Times New Roman" w:hAnsi="Times New Roman" w:cs="Times New Roman"/>
          <w:sz w:val="24"/>
        </w:rPr>
        <w:t>ц</w:t>
      </w:r>
      <w:r w:rsidRPr="001D4A09">
        <w:rPr>
          <w:rFonts w:ascii="Times New Roman" w:hAnsi="Times New Roman" w:cs="Times New Roman"/>
          <w:sz w:val="24"/>
        </w:rPr>
        <w:t>ий Республики</w:t>
      </w:r>
      <w:r>
        <w:rPr>
          <w:rFonts w:ascii="Times New Roman" w:hAnsi="Times New Roman" w:cs="Times New Roman"/>
          <w:sz w:val="24"/>
        </w:rPr>
        <w:t xml:space="preserve"> </w:t>
      </w:r>
      <w:r w:rsidRPr="001D4A09">
        <w:rPr>
          <w:rFonts w:ascii="Times New Roman" w:hAnsi="Times New Roman" w:cs="Times New Roman"/>
          <w:sz w:val="24"/>
        </w:rPr>
        <w:t>Саха (Якутия</w:t>
      </w:r>
      <w:r w:rsidR="00D10869">
        <w:rPr>
          <w:rFonts w:ascii="Times New Roman" w:hAnsi="Times New Roman" w:cs="Times New Roman"/>
          <w:sz w:val="24"/>
        </w:rPr>
        <w:t>), а также выводы</w:t>
      </w:r>
      <w:r w:rsidR="00B90053">
        <w:rPr>
          <w:rFonts w:ascii="Times New Roman" w:hAnsi="Times New Roman" w:cs="Times New Roman"/>
          <w:sz w:val="24"/>
        </w:rPr>
        <w:t xml:space="preserve"> для сравнительного анализа, установления и выявления лучших практик, а также выявления наиболее слабых</w:t>
      </w:r>
      <w:r w:rsidR="00B90053" w:rsidRPr="00B90053">
        <w:rPr>
          <w:rFonts w:ascii="Times New Roman" w:hAnsi="Times New Roman" w:cs="Times New Roman"/>
          <w:sz w:val="24"/>
        </w:rPr>
        <w:t xml:space="preserve"> </w:t>
      </w:r>
      <w:r w:rsidR="00B90053" w:rsidRPr="001D4A09">
        <w:rPr>
          <w:rFonts w:ascii="Times New Roman" w:hAnsi="Times New Roman" w:cs="Times New Roman"/>
          <w:sz w:val="24"/>
        </w:rPr>
        <w:t xml:space="preserve">общеобразовательных </w:t>
      </w:r>
      <w:r w:rsidR="00B90053">
        <w:rPr>
          <w:rFonts w:ascii="Times New Roman" w:hAnsi="Times New Roman" w:cs="Times New Roman"/>
          <w:sz w:val="24"/>
        </w:rPr>
        <w:t>о</w:t>
      </w:r>
      <w:r w:rsidR="00B90053" w:rsidRPr="001D4A09">
        <w:rPr>
          <w:rFonts w:ascii="Times New Roman" w:hAnsi="Times New Roman" w:cs="Times New Roman"/>
          <w:sz w:val="24"/>
        </w:rPr>
        <w:t>рганиза</w:t>
      </w:r>
      <w:r w:rsidR="00B90053">
        <w:rPr>
          <w:rFonts w:ascii="Times New Roman" w:hAnsi="Times New Roman" w:cs="Times New Roman"/>
          <w:sz w:val="24"/>
        </w:rPr>
        <w:t>ц</w:t>
      </w:r>
      <w:r w:rsidR="00B90053" w:rsidRPr="001D4A09">
        <w:rPr>
          <w:rFonts w:ascii="Times New Roman" w:hAnsi="Times New Roman" w:cs="Times New Roman"/>
          <w:sz w:val="24"/>
        </w:rPr>
        <w:t>ий</w:t>
      </w:r>
      <w:r w:rsidR="00B90053">
        <w:rPr>
          <w:rFonts w:ascii="Times New Roman" w:hAnsi="Times New Roman" w:cs="Times New Roman"/>
          <w:sz w:val="24"/>
        </w:rPr>
        <w:t xml:space="preserve"> для методической и организационной помощи</w:t>
      </w:r>
      <w:r>
        <w:rPr>
          <w:rFonts w:ascii="Times New Roman" w:hAnsi="Times New Roman" w:cs="Times New Roman"/>
          <w:sz w:val="24"/>
        </w:rPr>
        <w:t>.</w:t>
      </w:r>
    </w:p>
    <w:p w:rsidR="002D7778" w:rsidRPr="001D4A09" w:rsidRDefault="002D7778" w:rsidP="00D10869">
      <w:pPr>
        <w:spacing w:after="0" w:line="360" w:lineRule="auto"/>
        <w:ind w:firstLine="709"/>
        <w:jc w:val="both"/>
        <w:rPr>
          <w:rFonts w:ascii="Times New Roman" w:hAnsi="Times New Roman" w:cs="Times New Roman"/>
          <w:sz w:val="24"/>
        </w:rPr>
      </w:pPr>
      <w:r>
        <w:rPr>
          <w:rFonts w:ascii="Times New Roman" w:hAnsi="Times New Roman" w:cs="Times New Roman"/>
          <w:sz w:val="24"/>
        </w:rPr>
        <w:t>В</w:t>
      </w:r>
      <w:r w:rsidRPr="001D4A09">
        <w:rPr>
          <w:rFonts w:ascii="Times New Roman" w:hAnsi="Times New Roman" w:cs="Times New Roman"/>
          <w:sz w:val="24"/>
        </w:rPr>
        <w:t xml:space="preserve"> </w:t>
      </w:r>
      <w:r>
        <w:rPr>
          <w:rFonts w:ascii="Times New Roman" w:hAnsi="Times New Roman" w:cs="Times New Roman"/>
          <w:sz w:val="24"/>
        </w:rPr>
        <w:t>р</w:t>
      </w:r>
      <w:r w:rsidRPr="001D4A09">
        <w:rPr>
          <w:rFonts w:ascii="Times New Roman" w:hAnsi="Times New Roman" w:cs="Times New Roman"/>
          <w:sz w:val="24"/>
        </w:rPr>
        <w:t>аздел</w:t>
      </w:r>
      <w:r>
        <w:rPr>
          <w:rFonts w:ascii="Times New Roman" w:hAnsi="Times New Roman" w:cs="Times New Roman"/>
          <w:sz w:val="24"/>
        </w:rPr>
        <w:t>е</w:t>
      </w:r>
      <w:r w:rsidRPr="001D4A09">
        <w:rPr>
          <w:rFonts w:ascii="Times New Roman" w:hAnsi="Times New Roman" w:cs="Times New Roman"/>
          <w:sz w:val="24"/>
        </w:rPr>
        <w:t xml:space="preserve"> отчета о проведении сравнительного анализа результатов муниципальных образований Республ</w:t>
      </w:r>
      <w:r>
        <w:rPr>
          <w:rFonts w:ascii="Times New Roman" w:hAnsi="Times New Roman" w:cs="Times New Roman"/>
          <w:sz w:val="24"/>
        </w:rPr>
        <w:t>и</w:t>
      </w:r>
      <w:r w:rsidRPr="001D4A09">
        <w:rPr>
          <w:rFonts w:ascii="Times New Roman" w:hAnsi="Times New Roman" w:cs="Times New Roman"/>
          <w:sz w:val="24"/>
        </w:rPr>
        <w:t>ки Саха (Якутия) в сфере образования</w:t>
      </w:r>
      <w:r>
        <w:rPr>
          <w:rFonts w:ascii="Times New Roman" w:hAnsi="Times New Roman" w:cs="Times New Roman"/>
          <w:sz w:val="24"/>
        </w:rPr>
        <w:t xml:space="preserve"> представлены итоги </w:t>
      </w:r>
      <w:r w:rsidRPr="001D4A09">
        <w:rPr>
          <w:rFonts w:ascii="Times New Roman" w:hAnsi="Times New Roman" w:cs="Times New Roman"/>
          <w:sz w:val="24"/>
        </w:rPr>
        <w:t>сравнительного анализа результатов муниципальных образований Республ</w:t>
      </w:r>
      <w:r>
        <w:rPr>
          <w:rFonts w:ascii="Times New Roman" w:hAnsi="Times New Roman" w:cs="Times New Roman"/>
          <w:sz w:val="24"/>
        </w:rPr>
        <w:t>и</w:t>
      </w:r>
      <w:r w:rsidRPr="001D4A09">
        <w:rPr>
          <w:rFonts w:ascii="Times New Roman" w:hAnsi="Times New Roman" w:cs="Times New Roman"/>
          <w:sz w:val="24"/>
        </w:rPr>
        <w:t>ки Саха (Якутия)</w:t>
      </w:r>
      <w:r w:rsidR="00D10869">
        <w:rPr>
          <w:rFonts w:ascii="Times New Roman" w:hAnsi="Times New Roman" w:cs="Times New Roman"/>
          <w:sz w:val="24"/>
        </w:rPr>
        <w:t>, а также выводы</w:t>
      </w:r>
      <w:r>
        <w:rPr>
          <w:rFonts w:ascii="Times New Roman" w:hAnsi="Times New Roman" w:cs="Times New Roman"/>
          <w:sz w:val="24"/>
        </w:rPr>
        <w:t>.</w:t>
      </w:r>
    </w:p>
    <w:p w:rsidR="002D7778" w:rsidRPr="001D4A09" w:rsidRDefault="002D7778" w:rsidP="00D10869">
      <w:pPr>
        <w:spacing w:after="0" w:line="360" w:lineRule="auto"/>
        <w:ind w:firstLine="709"/>
        <w:jc w:val="both"/>
        <w:rPr>
          <w:rFonts w:ascii="Times New Roman" w:hAnsi="Times New Roman" w:cs="Times New Roman"/>
          <w:sz w:val="24"/>
        </w:rPr>
      </w:pPr>
      <w:r>
        <w:rPr>
          <w:rFonts w:ascii="Times New Roman" w:hAnsi="Times New Roman" w:cs="Times New Roman"/>
          <w:sz w:val="24"/>
        </w:rPr>
        <w:t>В ра</w:t>
      </w:r>
      <w:r w:rsidRPr="001D4A09">
        <w:rPr>
          <w:rFonts w:ascii="Times New Roman" w:hAnsi="Times New Roman" w:cs="Times New Roman"/>
          <w:sz w:val="24"/>
        </w:rPr>
        <w:t>здел</w:t>
      </w:r>
      <w:r>
        <w:rPr>
          <w:rFonts w:ascii="Times New Roman" w:hAnsi="Times New Roman" w:cs="Times New Roman"/>
          <w:sz w:val="24"/>
        </w:rPr>
        <w:t>е</w:t>
      </w:r>
      <w:r w:rsidRPr="001D4A09">
        <w:rPr>
          <w:rFonts w:ascii="Times New Roman" w:hAnsi="Times New Roman" w:cs="Times New Roman"/>
          <w:sz w:val="24"/>
        </w:rPr>
        <w:t xml:space="preserve"> отчета о подготовке по результатам проведенного анализа рекомендаций для образовательно</w:t>
      </w:r>
      <w:r>
        <w:rPr>
          <w:rFonts w:ascii="Times New Roman" w:hAnsi="Times New Roman" w:cs="Times New Roman"/>
          <w:sz w:val="24"/>
        </w:rPr>
        <w:t xml:space="preserve">й </w:t>
      </w:r>
      <w:r w:rsidRPr="001D4A09">
        <w:rPr>
          <w:rFonts w:ascii="Times New Roman" w:hAnsi="Times New Roman" w:cs="Times New Roman"/>
          <w:sz w:val="24"/>
        </w:rPr>
        <w:t>политики и системы управления качеством образования по повышению качества</w:t>
      </w:r>
      <w:r>
        <w:rPr>
          <w:rFonts w:ascii="Times New Roman" w:hAnsi="Times New Roman" w:cs="Times New Roman"/>
          <w:sz w:val="24"/>
        </w:rPr>
        <w:t xml:space="preserve"> </w:t>
      </w:r>
      <w:r w:rsidRPr="001D4A09">
        <w:rPr>
          <w:rFonts w:ascii="Times New Roman" w:hAnsi="Times New Roman" w:cs="Times New Roman"/>
          <w:sz w:val="24"/>
        </w:rPr>
        <w:t>работы общеобразовательных организаций</w:t>
      </w:r>
      <w:r>
        <w:rPr>
          <w:rFonts w:ascii="Times New Roman" w:hAnsi="Times New Roman" w:cs="Times New Roman"/>
          <w:sz w:val="24"/>
        </w:rPr>
        <w:t xml:space="preserve"> представлены </w:t>
      </w:r>
      <w:r w:rsidRPr="001D4A09">
        <w:rPr>
          <w:rFonts w:ascii="Times New Roman" w:hAnsi="Times New Roman" w:cs="Times New Roman"/>
          <w:sz w:val="24"/>
        </w:rPr>
        <w:t>рекомендаци</w:t>
      </w:r>
      <w:r>
        <w:rPr>
          <w:rFonts w:ascii="Times New Roman" w:hAnsi="Times New Roman" w:cs="Times New Roman"/>
          <w:sz w:val="24"/>
        </w:rPr>
        <w:t>и</w:t>
      </w:r>
      <w:r w:rsidRPr="001D4A09">
        <w:rPr>
          <w:rFonts w:ascii="Times New Roman" w:hAnsi="Times New Roman" w:cs="Times New Roman"/>
          <w:sz w:val="24"/>
        </w:rPr>
        <w:t xml:space="preserve"> для образовательно</w:t>
      </w:r>
      <w:r>
        <w:rPr>
          <w:rFonts w:ascii="Times New Roman" w:hAnsi="Times New Roman" w:cs="Times New Roman"/>
          <w:sz w:val="24"/>
        </w:rPr>
        <w:t xml:space="preserve">й </w:t>
      </w:r>
      <w:r w:rsidRPr="001D4A09">
        <w:rPr>
          <w:rFonts w:ascii="Times New Roman" w:hAnsi="Times New Roman" w:cs="Times New Roman"/>
          <w:sz w:val="24"/>
        </w:rPr>
        <w:t>политики и системы управления качеством образования по повышению качества</w:t>
      </w:r>
      <w:r>
        <w:rPr>
          <w:rFonts w:ascii="Times New Roman" w:hAnsi="Times New Roman" w:cs="Times New Roman"/>
          <w:sz w:val="24"/>
        </w:rPr>
        <w:t xml:space="preserve"> </w:t>
      </w:r>
      <w:r w:rsidRPr="001D4A09">
        <w:rPr>
          <w:rFonts w:ascii="Times New Roman" w:hAnsi="Times New Roman" w:cs="Times New Roman"/>
          <w:sz w:val="24"/>
        </w:rPr>
        <w:t>работы общеобразовательных организаций</w:t>
      </w:r>
      <w:r w:rsidR="0020211C">
        <w:rPr>
          <w:rFonts w:ascii="Times New Roman" w:hAnsi="Times New Roman" w:cs="Times New Roman"/>
          <w:sz w:val="24"/>
        </w:rPr>
        <w:t>, в том числе для работы с министерством образования и науки Республики Саха (Якутия)</w:t>
      </w:r>
      <w:r w:rsidR="00D10869">
        <w:rPr>
          <w:rFonts w:ascii="Times New Roman" w:hAnsi="Times New Roman" w:cs="Times New Roman"/>
          <w:sz w:val="24"/>
        </w:rPr>
        <w:t>.</w:t>
      </w:r>
    </w:p>
    <w:p w:rsidR="001E2A90" w:rsidRPr="002D7778" w:rsidRDefault="001E2A90" w:rsidP="00D10869">
      <w:pPr>
        <w:spacing w:after="0" w:line="360" w:lineRule="auto"/>
        <w:ind w:firstLine="709"/>
        <w:jc w:val="both"/>
        <w:rPr>
          <w:rFonts w:ascii="Times New Roman" w:hAnsi="Times New Roman" w:cs="Times New Roman"/>
          <w:sz w:val="24"/>
          <w:szCs w:val="24"/>
        </w:rPr>
      </w:pPr>
    </w:p>
    <w:p w:rsidR="002D7778" w:rsidRPr="002D7778" w:rsidRDefault="002D7778" w:rsidP="00D10869">
      <w:pPr>
        <w:spacing w:after="0" w:line="360" w:lineRule="auto"/>
        <w:ind w:firstLine="709"/>
        <w:jc w:val="both"/>
        <w:rPr>
          <w:rFonts w:ascii="Times New Roman" w:hAnsi="Times New Roman" w:cs="Times New Roman"/>
          <w:sz w:val="24"/>
          <w:szCs w:val="24"/>
        </w:rPr>
      </w:pPr>
    </w:p>
    <w:p w:rsidR="001E2A90" w:rsidRDefault="001E2A90" w:rsidP="00D10869">
      <w:pPr>
        <w:spacing w:after="0" w:line="360" w:lineRule="auto"/>
        <w:ind w:firstLine="709"/>
        <w:jc w:val="both"/>
        <w:rPr>
          <w:rFonts w:ascii="Times New Roman" w:hAnsi="Times New Roman" w:cs="Times New Roman"/>
          <w:b/>
          <w:sz w:val="24"/>
          <w:szCs w:val="24"/>
        </w:rPr>
      </w:pPr>
      <w:r>
        <w:rPr>
          <w:rFonts w:ascii="Times New Roman" w:hAnsi="Times New Roman" w:cs="Times New Roman"/>
          <w:b/>
          <w:sz w:val="24"/>
          <w:szCs w:val="24"/>
        </w:rPr>
        <w:br w:type="page"/>
      </w:r>
    </w:p>
    <w:p w:rsidR="00261458" w:rsidRPr="00AE599E" w:rsidRDefault="005D6581" w:rsidP="00D10869">
      <w:pPr>
        <w:spacing w:after="0" w:line="360" w:lineRule="auto"/>
        <w:ind w:firstLine="709"/>
        <w:jc w:val="both"/>
        <w:rPr>
          <w:rFonts w:ascii="Times New Roman" w:hAnsi="Times New Roman" w:cs="Times New Roman"/>
          <w:b/>
          <w:sz w:val="24"/>
          <w:szCs w:val="24"/>
        </w:rPr>
      </w:pPr>
      <w:r w:rsidRPr="00AE599E">
        <w:rPr>
          <w:rFonts w:ascii="Times New Roman" w:hAnsi="Times New Roman" w:cs="Times New Roman"/>
          <w:b/>
          <w:sz w:val="24"/>
          <w:szCs w:val="24"/>
        </w:rPr>
        <w:lastRenderedPageBreak/>
        <w:t>2.</w:t>
      </w:r>
      <w:r w:rsidR="00284E17" w:rsidRPr="00AE599E">
        <w:rPr>
          <w:rFonts w:ascii="Times New Roman" w:hAnsi="Times New Roman" w:cs="Times New Roman"/>
          <w:b/>
          <w:sz w:val="24"/>
          <w:szCs w:val="24"/>
        </w:rPr>
        <w:t xml:space="preserve">1. </w:t>
      </w:r>
      <w:r w:rsidR="00261458" w:rsidRPr="00261458">
        <w:rPr>
          <w:rFonts w:ascii="Times New Roman" w:hAnsi="Times New Roman" w:cs="Times New Roman"/>
          <w:b/>
          <w:sz w:val="24"/>
          <w:szCs w:val="24"/>
        </w:rPr>
        <w:t>Раздел отчета о проведении сравнительного анализа результатов муниципальных образований Республики Саха (Якутия) в сфере образования для сравнительного анализа и выявления лучших результатов, обмена опытом</w:t>
      </w:r>
    </w:p>
    <w:p w:rsidR="000E2223" w:rsidRDefault="000E2223" w:rsidP="00D10869">
      <w:pPr>
        <w:spacing w:after="0" w:line="360" w:lineRule="auto"/>
        <w:ind w:firstLine="709"/>
        <w:jc w:val="both"/>
        <w:rPr>
          <w:rFonts w:ascii="Times New Roman" w:hAnsi="Times New Roman" w:cs="Times New Roman"/>
          <w:sz w:val="24"/>
          <w:szCs w:val="24"/>
        </w:rPr>
      </w:pP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 xml:space="preserve">В современном мире под качеством общего образования понимается широкий спектр феноменов: академические результаты, удовлетворённость участников образовательного процесса, уровень благополучия участников, качество образовательных траекторий, возможность социального «лифта» и т. д. </w:t>
      </w:r>
      <w:r w:rsidR="00441AB5" w:rsidRPr="00CD3B4F">
        <w:rPr>
          <w:rFonts w:ascii="Times New Roman" w:hAnsi="Times New Roman" w:cs="Times New Roman"/>
          <w:color w:val="000000" w:themeColor="text1"/>
          <w:sz w:val="24"/>
          <w:szCs w:val="24"/>
        </w:rPr>
        <w:fldChar w:fldCharType="begin" w:fldLock="1"/>
      </w:r>
      <w:r w:rsidRPr="00CD3B4F">
        <w:rPr>
          <w:rFonts w:ascii="Times New Roman" w:hAnsi="Times New Roman" w:cs="Times New Roman"/>
          <w:color w:val="000000" w:themeColor="text1"/>
          <w:sz w:val="24"/>
          <w:szCs w:val="24"/>
        </w:rPr>
        <w:instrText>ADDIN CSL_CITATION {"citationItems":[{"id":"ITEM-1","itemData":{"DOI":"10.1787/9789264214033-en","ISBN":"9789264211377","author":[{"dropping-particle":"","family":"Schleicher","given":"Andreas","non-dropping-particle":"","parse-names":false,"suffix":""}],"container-title":"Oecd","id":"ITEM-1","issued":{"date-parts":[["2014"]]},"title":"Equity , Excellence and Inclusiveness in Education","type":"article-journal"},"uris":["http://www.mendeley.com/documents/?uuid=db8551ce-d935-4708-837a-fc66ff0f6c19"]},{"id":"ITEM-2","itemData":{"DOI":"10.1007/s11205-016-1464-5","ISSN":"1573-0921","abstract":"In the existent literature, little attention has been paid to the characteristics of the schools attended by the ``resilient'' students, i.e. those that, despite their socioeconomic background, are able to obtain high academic results. The paper explores this topic by using OECD-PISA 2009 data for EU-15 countries; we estimate a statistical model to find those school-level variables that are correlated with the probability of a disadvantaged student being resilient, net of country-specific structural differences. A by-product of the study is a better understanding of the educational drivers that help disadvantaged students and this can be beneficial for a country's educational system as a whole. In particular, the analysis reveals that schools attended by resilient students do offer more extracurricular activities and are characterized by a better positive school climate.","author":[{"dropping-particle":"","family":"Agasisti","given":"Tommaso","non-dropping-particle":"","parse-names":false,"suffix":""},{"dropping-particle":"","family":"Longobardi","given":"Sergio","non-dropping-particle":"","parse-names":false,"suffix":""}],"container-title":"Social Indicators Research","id":"ITEM-2","issue":"3","issued":{"date-parts":[["2017"]]},"page":"917-953","title":"Equality of Educational Opportunities, Schools' Characteristics and Resilient Students: An Empirical Study of EU-15 Countries Using OECD-PISA 2009 Data","type":"article-journal","volume":"134"},"uris":["http://www.mendeley.com/documents/?uuid=3f6078fb-b512-4753-8de2-c5967d2ee480"]}],"mendeley":{"formattedCitation":"(Agasisti &amp; Longobardi, 2017; Schleicher, 2014)","plainTextFormattedCitation":"(Agasisti &amp; Longobardi, 2017; Schleicher, 2014)","previouslyFormattedCitation":"(Agasisti &amp; Longobardi, 2017; Schleicher, 2014)"},"properties":{"noteIndex":0},"schema":"https://github.com/citation-style-language/schema/raw/master/csl-citation.json"}</w:instrText>
      </w:r>
      <w:r w:rsidR="00441AB5" w:rsidRPr="00CD3B4F">
        <w:rPr>
          <w:rFonts w:ascii="Times New Roman" w:hAnsi="Times New Roman" w:cs="Times New Roman"/>
          <w:color w:val="000000" w:themeColor="text1"/>
          <w:sz w:val="24"/>
          <w:szCs w:val="24"/>
        </w:rPr>
        <w:fldChar w:fldCharType="separate"/>
      </w:r>
      <w:r w:rsidRPr="00CD3B4F">
        <w:rPr>
          <w:rFonts w:ascii="Times New Roman" w:hAnsi="Times New Roman" w:cs="Times New Roman"/>
          <w:noProof/>
          <w:color w:val="000000" w:themeColor="text1"/>
          <w:sz w:val="24"/>
          <w:szCs w:val="24"/>
        </w:rPr>
        <w:t>(Agasisti &amp; Longobardi, 2017; Schleicher, 2014)</w:t>
      </w:r>
      <w:r w:rsidR="00441AB5" w:rsidRPr="00CD3B4F">
        <w:rPr>
          <w:rFonts w:ascii="Times New Roman" w:hAnsi="Times New Roman" w:cs="Times New Roman"/>
          <w:color w:val="000000" w:themeColor="text1"/>
          <w:sz w:val="24"/>
          <w:szCs w:val="24"/>
        </w:rPr>
        <w:fldChar w:fldCharType="end"/>
      </w:r>
      <w:r w:rsidRPr="00CD3B4F">
        <w:rPr>
          <w:rFonts w:ascii="Times New Roman" w:hAnsi="Times New Roman" w:cs="Times New Roman"/>
          <w:color w:val="000000" w:themeColor="text1"/>
          <w:sz w:val="24"/>
          <w:szCs w:val="24"/>
        </w:rPr>
        <w:t xml:space="preserve">. </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 xml:space="preserve">Основной зависимой переменной практически во всех международных и отдельных страновых исследованиях общего образования выступают академические результаты учащихся. Под академическими результатами понимаются формализованные и стандартизованные результаты учащихся (показатели успеваемости), полученные в рамках проверки знаний, навыков или компетенций, с помощью надёжных и валидных измерительных инструментов. Этот показатель используется в международных мониторингах </w:t>
      </w:r>
      <w:r w:rsidRPr="00CD3B4F">
        <w:rPr>
          <w:rFonts w:ascii="Times New Roman" w:hAnsi="Times New Roman" w:cs="Times New Roman"/>
          <w:color w:val="000000" w:themeColor="text1"/>
          <w:sz w:val="24"/>
          <w:szCs w:val="24"/>
          <w:lang w:val="en-US"/>
        </w:rPr>
        <w:t>PISA</w:t>
      </w:r>
      <w:r w:rsidRPr="00CD3B4F">
        <w:rPr>
          <w:rFonts w:ascii="Times New Roman" w:hAnsi="Times New Roman" w:cs="Times New Roman"/>
          <w:color w:val="000000" w:themeColor="text1"/>
          <w:sz w:val="24"/>
          <w:szCs w:val="24"/>
        </w:rPr>
        <w:t xml:space="preserve">, </w:t>
      </w:r>
      <w:r w:rsidRPr="00CD3B4F">
        <w:rPr>
          <w:rFonts w:ascii="Times New Roman" w:hAnsi="Times New Roman" w:cs="Times New Roman"/>
          <w:color w:val="000000" w:themeColor="text1"/>
          <w:sz w:val="24"/>
          <w:szCs w:val="24"/>
          <w:lang w:val="en-US"/>
        </w:rPr>
        <w:t>TIMSS</w:t>
      </w:r>
      <w:r w:rsidRPr="00CD3B4F">
        <w:rPr>
          <w:rFonts w:ascii="Times New Roman" w:hAnsi="Times New Roman" w:cs="Times New Roman"/>
          <w:color w:val="000000" w:themeColor="text1"/>
          <w:sz w:val="24"/>
          <w:szCs w:val="24"/>
        </w:rPr>
        <w:t xml:space="preserve">, </w:t>
      </w:r>
      <w:r w:rsidRPr="00CD3B4F">
        <w:rPr>
          <w:rFonts w:ascii="Times New Roman" w:hAnsi="Times New Roman" w:cs="Times New Roman"/>
          <w:color w:val="000000" w:themeColor="text1"/>
          <w:sz w:val="24"/>
          <w:szCs w:val="24"/>
          <w:lang w:val="en-US"/>
        </w:rPr>
        <w:t>PIRLS</w:t>
      </w:r>
      <w:r w:rsidRPr="00CD3B4F">
        <w:rPr>
          <w:rStyle w:val="af5"/>
          <w:rFonts w:ascii="Times New Roman" w:hAnsi="Times New Roman" w:cs="Times New Roman"/>
          <w:color w:val="000000" w:themeColor="text1"/>
          <w:sz w:val="24"/>
          <w:szCs w:val="24"/>
          <w:lang w:val="en-US"/>
        </w:rPr>
        <w:footnoteReference w:id="1"/>
      </w:r>
      <w:r w:rsidRPr="00CD3B4F">
        <w:rPr>
          <w:rFonts w:ascii="Times New Roman" w:hAnsi="Times New Roman" w:cs="Times New Roman"/>
          <w:color w:val="000000" w:themeColor="text1"/>
          <w:sz w:val="24"/>
          <w:szCs w:val="24"/>
        </w:rPr>
        <w:t xml:space="preserve"> </w:t>
      </w:r>
      <w:r w:rsidR="00441AB5" w:rsidRPr="00CD3B4F">
        <w:rPr>
          <w:rFonts w:ascii="Times New Roman" w:hAnsi="Times New Roman" w:cs="Times New Roman"/>
          <w:color w:val="000000" w:themeColor="text1"/>
          <w:sz w:val="24"/>
          <w:szCs w:val="24"/>
        </w:rPr>
        <w:fldChar w:fldCharType="begin" w:fldLock="1"/>
      </w:r>
      <w:r w:rsidRPr="00CD3B4F">
        <w:rPr>
          <w:rFonts w:ascii="Times New Roman" w:hAnsi="Times New Roman" w:cs="Times New Roman"/>
          <w:color w:val="000000" w:themeColor="text1"/>
          <w:sz w:val="24"/>
          <w:szCs w:val="24"/>
        </w:rPr>
        <w:instrText>ADDIN CSL_CITATION {"citationItems":[{"id":"ITEM-1","itemData":{"DOI":"10.1787/9789264091504-en","ISBN":"9789264091504","ISSN":"1098-6596","PMID":"25246403","abstract":"This volume starts by closely examining the performance variation shown in Volume I, What Students Know and Can Do, particularly the extent to which the overall variation in student performance relates to differences in the results achieved by different schools. The volume then looks at how factors such as socio-economic background and immigrant status affect student and school performance, and the role that education policy can play in moderating the impact of these factors.","author":[{"dropping-particle":"","family":"OECD","given":"","non-dropping-particle":"","parse-names":false,"suffix":""}],"container-title":"Oecd","id":"ITEM-1","issued":{"date-parts":[["2010"]]},"number-of-pages":"224","title":"PISA 2009 Results : Overcoming Social Background - Equity in Learning Opportunities and Outcomes (Volume II)","type":"book","volume":"II"},"uris":["http://www.mendeley.com/documents/?uuid=54bac81d-decd-48e2-bf11-4be0e62c44e4"]},{"id":"ITEM-2","itemData":{"ISBN":"2215-0196","ISSN":"ISSN-2215-0196","abstract":"Academically resilient students are those students who are academically successful, despite coming from the socioeconomically disadvantaged backgrounds that have typically predicted poorer educational outcomes. These students are an important group to study because if policymakers can understand what factors may have contributed to their succeeding against the odds, then they may be better able to support similar students in improving their academic performance. Raising the performance of socioeconomically disadvantaged students benefits both those individual students and the equity of the system overall. This brief uses 2011 eighth-grade data from the Trends in International Mathematics and Science Study (TIMSS) to explore (1) how prevalent academically resilient students are across education systems, and (2) what factors are associated with academic resilience within those systems.","author":[{"dropping-particle":"","family":"Erberber","given":"Ebru","non-dropping-particle":"","parse-names":false,"suffix":""},{"dropping-particle":"","family":"Stephens","given":"Maria","non-dropping-particle":"","parse-names":false,"suffix":""},{"dropping-particle":"","family":"Mamedova","given":"Saida","non-dropping-particle":"","parse-names":false,"suffix":""},{"dropping-particle":"","family":"Ferguson","given":"Sharlyn","non-dropping-particle":"","parse-names":false,"suffix":""},{"dropping-particle":"","family":"Kroeger","given":"Teresa","non-dropping-particle":"","parse-names":false,"suffix":""},{"dropping-particle":"","family":"Achievement","given":"International Association for the Evaluation of Educational","non-dropping-particle":"","parse-names":false,"suffix":""},{"dropping-particle":"","family":"Research","given":"American Institutes for","non-dropping-particle":"","parse-names":false,"suffix":""}],"container-title":"International Association for the Evaluation of Educational Achievement","id":"ITEM-2","issue":"March","issued":{"date-parts":[["2015"]]},"page":"1-12","title":"Socioeconomically Disadvantaged Students Who Are Academically Successful: Examining Academic Resilience Cross-Nationally. Policy Brief No. 5","type":"article-journal"},"uris":["http://www.mendeley.com/documents/?uuid=5e883ee6-74cc-450c-8193-fd381031f8e0"]}],"mendeley":{"formattedCitation":"(Erberber et al., 2015; OECD, 2010)","plainTextFormattedCitation":"(Erberber et al., 2015; OECD, 2010)","previouslyFormattedCitation":"(Erberber et al., 2015; OECD, 2010)"},"properties":{"noteIndex":0},"schema":"https://github.com/citation-style-language/schema/raw/master/csl-citation.json"}</w:instrText>
      </w:r>
      <w:r w:rsidR="00441AB5" w:rsidRPr="00CD3B4F">
        <w:rPr>
          <w:rFonts w:ascii="Times New Roman" w:hAnsi="Times New Roman" w:cs="Times New Roman"/>
          <w:color w:val="000000" w:themeColor="text1"/>
          <w:sz w:val="24"/>
          <w:szCs w:val="24"/>
        </w:rPr>
        <w:fldChar w:fldCharType="separate"/>
      </w:r>
      <w:r w:rsidRPr="00CD3B4F">
        <w:rPr>
          <w:rFonts w:ascii="Times New Roman" w:hAnsi="Times New Roman" w:cs="Times New Roman"/>
          <w:noProof/>
          <w:color w:val="000000" w:themeColor="text1"/>
          <w:sz w:val="24"/>
          <w:szCs w:val="24"/>
        </w:rPr>
        <w:t>(Erberber et al., 2015; OECD, 2010)</w:t>
      </w:r>
      <w:r w:rsidR="00441AB5" w:rsidRPr="00CD3B4F">
        <w:rPr>
          <w:rFonts w:ascii="Times New Roman" w:hAnsi="Times New Roman" w:cs="Times New Roman"/>
          <w:color w:val="000000" w:themeColor="text1"/>
          <w:sz w:val="24"/>
          <w:szCs w:val="24"/>
        </w:rPr>
        <w:fldChar w:fldCharType="end"/>
      </w:r>
      <w:r w:rsidRPr="00CD3B4F">
        <w:rPr>
          <w:rFonts w:ascii="Times New Roman" w:hAnsi="Times New Roman" w:cs="Times New Roman"/>
          <w:color w:val="000000" w:themeColor="text1"/>
          <w:sz w:val="24"/>
          <w:szCs w:val="24"/>
        </w:rPr>
        <w:t xml:space="preserve"> и прочих подобных исследованиях. В страновых же, в основном, используются показатели внутренних стандартизованных тестов: </w:t>
      </w:r>
      <w:r w:rsidRPr="00CD3B4F">
        <w:rPr>
          <w:rFonts w:ascii="Times New Roman" w:hAnsi="Times New Roman" w:cs="Times New Roman"/>
          <w:color w:val="000000" w:themeColor="text1"/>
          <w:sz w:val="24"/>
          <w:szCs w:val="24"/>
          <w:lang w:val="en-US"/>
        </w:rPr>
        <w:t>SAT</w:t>
      </w:r>
      <w:r w:rsidRPr="00CD3B4F">
        <w:rPr>
          <w:rStyle w:val="af5"/>
          <w:rFonts w:ascii="Times New Roman" w:hAnsi="Times New Roman" w:cs="Times New Roman"/>
          <w:color w:val="000000" w:themeColor="text1"/>
          <w:sz w:val="24"/>
          <w:szCs w:val="24"/>
          <w:lang w:val="en-US"/>
        </w:rPr>
        <w:footnoteReference w:id="2"/>
      </w:r>
      <w:r w:rsidRPr="00CD3B4F">
        <w:rPr>
          <w:rFonts w:ascii="Times New Roman" w:hAnsi="Times New Roman" w:cs="Times New Roman"/>
          <w:color w:val="000000" w:themeColor="text1"/>
          <w:sz w:val="24"/>
          <w:szCs w:val="24"/>
        </w:rPr>
        <w:t xml:space="preserve">, </w:t>
      </w:r>
      <w:r w:rsidRPr="00CD3B4F">
        <w:rPr>
          <w:rFonts w:ascii="Times New Roman" w:hAnsi="Times New Roman" w:cs="Times New Roman"/>
          <w:color w:val="000000" w:themeColor="text1"/>
          <w:sz w:val="24"/>
          <w:szCs w:val="24"/>
          <w:lang w:val="en-US"/>
        </w:rPr>
        <w:t>CAT</w:t>
      </w:r>
      <w:r w:rsidRPr="00CD3B4F">
        <w:rPr>
          <w:rStyle w:val="af5"/>
          <w:rFonts w:ascii="Times New Roman" w:hAnsi="Times New Roman" w:cs="Times New Roman"/>
          <w:color w:val="000000" w:themeColor="text1"/>
          <w:sz w:val="24"/>
          <w:szCs w:val="24"/>
          <w:lang w:val="en-US"/>
        </w:rPr>
        <w:footnoteReference w:id="3"/>
      </w:r>
      <w:r w:rsidRPr="00CD3B4F">
        <w:rPr>
          <w:rFonts w:ascii="Times New Roman" w:hAnsi="Times New Roman" w:cs="Times New Roman"/>
          <w:color w:val="000000" w:themeColor="text1"/>
          <w:sz w:val="24"/>
          <w:szCs w:val="24"/>
        </w:rPr>
        <w:t xml:space="preserve"> и прочие. В качестве </w:t>
      </w:r>
      <w:r w:rsidRPr="00CD3B4F">
        <w:rPr>
          <w:rFonts w:ascii="Times New Roman" w:hAnsi="Times New Roman" w:cs="Times New Roman"/>
          <w:b/>
          <w:i/>
          <w:color w:val="000000" w:themeColor="text1"/>
          <w:sz w:val="24"/>
          <w:szCs w:val="24"/>
        </w:rPr>
        <w:t>академических результатов</w:t>
      </w:r>
      <w:r w:rsidRPr="00CD3B4F">
        <w:rPr>
          <w:rFonts w:ascii="Times New Roman" w:hAnsi="Times New Roman" w:cs="Times New Roman"/>
          <w:color w:val="000000" w:themeColor="text1"/>
          <w:sz w:val="24"/>
          <w:szCs w:val="24"/>
        </w:rPr>
        <w:t xml:space="preserve"> в настоящем исследовании используются результаты государственной итоговой аттестации, в связи с тем, что это наиболее надёжные и валидные показатели академической успеваемости, существующие в Р</w:t>
      </w:r>
      <w:r w:rsidR="00D3768C">
        <w:rPr>
          <w:rFonts w:ascii="Times New Roman" w:hAnsi="Times New Roman" w:cs="Times New Roman"/>
          <w:color w:val="000000" w:themeColor="text1"/>
          <w:sz w:val="24"/>
          <w:szCs w:val="24"/>
        </w:rPr>
        <w:t xml:space="preserve">оссийской </w:t>
      </w:r>
      <w:r w:rsidRPr="00CD3B4F">
        <w:rPr>
          <w:rFonts w:ascii="Times New Roman" w:hAnsi="Times New Roman" w:cs="Times New Roman"/>
          <w:color w:val="000000" w:themeColor="text1"/>
          <w:sz w:val="24"/>
          <w:szCs w:val="24"/>
        </w:rPr>
        <w:t>Ф</w:t>
      </w:r>
      <w:r w:rsidR="00D3768C">
        <w:rPr>
          <w:rFonts w:ascii="Times New Roman" w:hAnsi="Times New Roman" w:cs="Times New Roman"/>
          <w:color w:val="000000" w:themeColor="text1"/>
          <w:sz w:val="24"/>
          <w:szCs w:val="24"/>
        </w:rPr>
        <w:t>едерации</w:t>
      </w:r>
      <w:r w:rsidRPr="00CD3B4F">
        <w:rPr>
          <w:rFonts w:ascii="Times New Roman" w:hAnsi="Times New Roman" w:cs="Times New Roman"/>
          <w:color w:val="000000" w:themeColor="text1"/>
          <w:sz w:val="24"/>
          <w:szCs w:val="24"/>
        </w:rPr>
        <w:t xml:space="preserve">. Надёжность и валидность данных необходима для проведения действительно качественного исследования, которое позволит делать значимые для образовательной политики выводы </w:t>
      </w:r>
      <w:r w:rsidR="00441AB5" w:rsidRPr="00CD3B4F">
        <w:rPr>
          <w:rFonts w:ascii="Times New Roman" w:hAnsi="Times New Roman" w:cs="Times New Roman"/>
          <w:color w:val="000000" w:themeColor="text1"/>
          <w:sz w:val="24"/>
          <w:szCs w:val="24"/>
        </w:rPr>
        <w:fldChar w:fldCharType="begin" w:fldLock="1"/>
      </w:r>
      <w:r w:rsidRPr="00CD3B4F">
        <w:rPr>
          <w:rFonts w:ascii="Times New Roman" w:hAnsi="Times New Roman" w:cs="Times New Roman"/>
          <w:color w:val="000000" w:themeColor="text1"/>
          <w:sz w:val="24"/>
          <w:szCs w:val="24"/>
        </w:rPr>
        <w:instrText>ADDIN CSL_CITATION {"citationItems":[{"id":"ITEM-1","itemData":{"author":[{"dropping-particle":"","family":"Recommendations to the National Center for Education Statistics","given":"","non-dropping-particle":"","parse-names":false,"suffix":""}],"id":"ITEM-1","issued":{"date-parts":[["2012"]]},"number-of-pages":"37","title":"Improving the Measurement of Socioeconomic Status for the National Assessment of Educational Progress: A THEORETICAL FOUNDATION.","type":"book"},"uris":["http://www.mendeley.com/documents/?uuid=0392e24b-8ff8-4759-8386-bc3566b5b331"]}],"mendeley":{"formattedCitation":"(Recommendations to the National Center for Education Statistics, 2012)","plainTextFormattedCitation":"(Recommendations to the National Center for Education Statistics, 2012)","previouslyFormattedCitation":"(Recommendations to the National Center for Education Statistics, 2012)"},"properties":{"noteIndex":0},"schema":"https://github.com/citation-style-language/schema/raw/master/csl-citation.json"}</w:instrText>
      </w:r>
      <w:r w:rsidR="00441AB5" w:rsidRPr="00CD3B4F">
        <w:rPr>
          <w:rFonts w:ascii="Times New Roman" w:hAnsi="Times New Roman" w:cs="Times New Roman"/>
          <w:color w:val="000000" w:themeColor="text1"/>
          <w:sz w:val="24"/>
          <w:szCs w:val="24"/>
        </w:rPr>
        <w:fldChar w:fldCharType="separate"/>
      </w:r>
      <w:r w:rsidRPr="00CD3B4F">
        <w:rPr>
          <w:rFonts w:ascii="Times New Roman" w:hAnsi="Times New Roman" w:cs="Times New Roman"/>
          <w:noProof/>
          <w:color w:val="000000" w:themeColor="text1"/>
          <w:sz w:val="24"/>
          <w:szCs w:val="24"/>
        </w:rPr>
        <w:t>(Recommendations to the National Center for Education Statistics, 2012)</w:t>
      </w:r>
      <w:r w:rsidR="00441AB5" w:rsidRPr="00CD3B4F">
        <w:rPr>
          <w:rFonts w:ascii="Times New Roman" w:hAnsi="Times New Roman" w:cs="Times New Roman"/>
          <w:color w:val="000000" w:themeColor="text1"/>
          <w:sz w:val="24"/>
          <w:szCs w:val="24"/>
        </w:rPr>
        <w:fldChar w:fldCharType="end"/>
      </w:r>
      <w:r w:rsidRPr="00CD3B4F">
        <w:rPr>
          <w:rFonts w:ascii="Times New Roman" w:hAnsi="Times New Roman" w:cs="Times New Roman"/>
          <w:color w:val="000000" w:themeColor="text1"/>
          <w:sz w:val="24"/>
          <w:szCs w:val="24"/>
        </w:rPr>
        <w:t xml:space="preserve">. Именно это является основанием для выбора таких показателей академических результатов. </w:t>
      </w:r>
    </w:p>
    <w:p w:rsidR="00F96B1E" w:rsidRPr="00CD3B4F" w:rsidRDefault="00F96B1E" w:rsidP="00D10869">
      <w:pPr>
        <w:widowControl w:val="0"/>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i/>
          <w:color w:val="000000" w:themeColor="text1"/>
          <w:sz w:val="24"/>
          <w:szCs w:val="24"/>
        </w:rPr>
        <w:t>Процедура оценивания</w:t>
      </w:r>
      <w:r w:rsidRPr="00CD3B4F">
        <w:rPr>
          <w:rFonts w:ascii="Times New Roman" w:hAnsi="Times New Roman" w:cs="Times New Roman"/>
          <w:color w:val="000000" w:themeColor="text1"/>
          <w:sz w:val="24"/>
          <w:szCs w:val="24"/>
        </w:rPr>
        <w:t xml:space="preserve"> качества школьного образования обязательно должна включать в себя учёт </w:t>
      </w:r>
      <w:r w:rsidRPr="00CD3B4F">
        <w:rPr>
          <w:rFonts w:ascii="Times New Roman" w:hAnsi="Times New Roman" w:cs="Times New Roman"/>
          <w:b/>
          <w:color w:val="000000" w:themeColor="text1"/>
          <w:sz w:val="24"/>
          <w:szCs w:val="24"/>
        </w:rPr>
        <w:t>контекстных характеристик</w:t>
      </w:r>
      <w:r w:rsidRPr="00CD3B4F">
        <w:rPr>
          <w:rFonts w:ascii="Times New Roman" w:hAnsi="Times New Roman" w:cs="Times New Roman"/>
          <w:color w:val="000000" w:themeColor="text1"/>
          <w:sz w:val="24"/>
          <w:szCs w:val="24"/>
        </w:rPr>
        <w:t xml:space="preserve">, в которых функционирует, например, школа. О необходимости учета контекстных показателей при сравнении эффективности учебных заведений и образовательных систем в последнее время активно пишут известные отечественные специалисты (Агранович, 2008; Боченков, Вальдман, 2013; Вальдман, 2013). Современные рейтинги, как правило, оценивают лишь результат работы, но совершенно игнорируют условия, в которых этот результат был достигнут. Такой </w:t>
      </w:r>
      <w:r w:rsidRPr="00CD3B4F">
        <w:rPr>
          <w:rFonts w:ascii="Times New Roman" w:hAnsi="Times New Roman" w:cs="Times New Roman"/>
          <w:color w:val="000000" w:themeColor="text1"/>
          <w:sz w:val="24"/>
          <w:szCs w:val="24"/>
        </w:rPr>
        <w:lastRenderedPageBreak/>
        <w:t>подход тоже предполагает существенные смещения в оценке, так как игнорирует сочетание возможностей и результатов, особенно если целью является исследование муниципальных систем образования.</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 xml:space="preserve">Применительно к системе образования контекст можно определить как обстоятельства, в которых протекает образовательный процесс, но обстоятельства внешние по отношению к этому процессу, т.е. не являющиеся его непосредственной частью, и притом оказывающие на него существенное влияние. По существу, речь идет о наборе внешних, не всегда очевидных факторов, которые участники образовательного процесса контролировать не могут, но которые нельзя игнорировать, оценивая результаты этого процесса. </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 xml:space="preserve">В ряде зарубежных стран сложилась практика учёта таких факторов при оценке качества работы образовательных организаций и принятии ответственных управленческих решений. В Великобритании система оценки результатов деятельности школы включает данные о половозрастном, этническом и социально-экономическом составе учащихся. В США в ряде штатов, например во Флориде, Южной Каролине, Висконсине, Теннесси, осуществляются собственные программы оценки качества образования, основанные на схожей идеологии. В Австралии комплексный учет контекстной информации осуществляется с помощью специально разработанного индекса (Index of Community Socio-Economic Advantage), который рассчитывается индивидуально для каждой школы (Груничева, Пинская, Косарецкий, 2012). </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При этом набор используемых контекстных характеристик можно считать в значительной мере универсальным. Исследованию значимых контекстных характеристик, оказывающих влияние на учебные достижения, посвящено значительное число классических и современных работ (</w:t>
      </w:r>
      <w:r w:rsidRPr="00CD3B4F">
        <w:rPr>
          <w:rFonts w:ascii="Times New Roman" w:hAnsi="Times New Roman" w:cs="Times New Roman"/>
          <w:color w:val="000000" w:themeColor="text1"/>
          <w:sz w:val="24"/>
          <w:szCs w:val="24"/>
          <w:lang w:val="en-US"/>
        </w:rPr>
        <w:t>J</w:t>
      </w:r>
      <w:r w:rsidRPr="00CD3B4F">
        <w:rPr>
          <w:rFonts w:ascii="Times New Roman" w:hAnsi="Times New Roman" w:cs="Times New Roman"/>
          <w:color w:val="000000" w:themeColor="text1"/>
          <w:sz w:val="24"/>
          <w:szCs w:val="24"/>
        </w:rPr>
        <w:t xml:space="preserve"> </w:t>
      </w:r>
      <w:r w:rsidRPr="00CD3B4F">
        <w:rPr>
          <w:rFonts w:ascii="Times New Roman" w:hAnsi="Times New Roman" w:cs="Times New Roman"/>
          <w:color w:val="000000" w:themeColor="text1"/>
          <w:sz w:val="24"/>
          <w:szCs w:val="24"/>
          <w:lang w:val="en-US"/>
        </w:rPr>
        <w:t>Coleman</w:t>
      </w:r>
      <w:r w:rsidRPr="00CD3B4F">
        <w:rPr>
          <w:rFonts w:ascii="Times New Roman" w:hAnsi="Times New Roman" w:cs="Times New Roman"/>
          <w:color w:val="000000" w:themeColor="text1"/>
          <w:sz w:val="24"/>
          <w:szCs w:val="24"/>
        </w:rPr>
        <w:t xml:space="preserve">. 1966; </w:t>
      </w:r>
      <w:r w:rsidR="00441AB5" w:rsidRPr="00CD3B4F">
        <w:rPr>
          <w:rFonts w:ascii="Times New Roman" w:hAnsi="Times New Roman" w:cs="Times New Roman"/>
          <w:color w:val="000000" w:themeColor="text1"/>
          <w:sz w:val="24"/>
          <w:szCs w:val="24"/>
        </w:rPr>
        <w:fldChar w:fldCharType="begin" w:fldLock="1"/>
      </w:r>
      <w:r w:rsidRPr="00CD3B4F">
        <w:rPr>
          <w:rFonts w:ascii="Times New Roman" w:hAnsi="Times New Roman" w:cs="Times New Roman"/>
          <w:color w:val="000000" w:themeColor="text1"/>
          <w:sz w:val="24"/>
          <w:szCs w:val="24"/>
        </w:rPr>
        <w:instrText>ADDIN CSL_CITATION {"citationItems":[{"id":"ITEM-1","itemData":{"DOI":"10.5330/PSC.n.2010-12.76","ISBN":"10962409","ISSN":"1096-2409","PMID":"35895616","abstract":"Four decades of research on resilience in young people provide compelling data and models for applications in the school context. Resilience theory and findings are highly congruent with Strengths-Based School Counseling (SBSC) as formulated by Galassi and Akos (2007). In this article, resilience is defined in relation to competence in developmental tasks and risks to positive development, with reference to key promotive and protective roles of schools and school personnel. Implications of a resilience framework for schools are delineated, including positive approaches to mission statements, models of change, measuring positive progress, and mobilizing powerful systems for changing the direction of human development. New horizons of research on resilience are described, along with the potential of integrating SBSC and resilience-based frameworks in transformative efforts to promote the successful development of young people. [ABSTRACT FROM AUTHOR]]]&gt;&amp;#xD;&lt;![CDATA[Copyright of Professional School Counseling is the property of American School Counselor Association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author":[{"dropping-particle":"","family":"Masten","given":"Ann","non-dropping-particle":"","parse-names":false,"suffix":""},{"dropping-particle":"","family":"Herbers","given":"Janette","non-dropping-particle":"","parse-names":false,"suffix":""},{"dropping-particle":"","family":"Cutuli","given":"J.","non-dropping-particle":"","parse-names":false,"suffix":""},{"dropping-particle":"","family":"Lafavor","given":"Theresa","non-dropping-particle":"","parse-names":false,"suffix":""}],"container-title":"Professional School Counseling","id":"ITEM-1","issue":"2","issued":{"date-parts":[["2008"]]},"page":"76-84","title":"Promoting Competence and Resilience in the School Context","type":"article-journal","volume":"12"},"uris":["http://www.mendeley.com/documents/?uuid=bf7ebd41-7097-4c0a-bc0e-2a450768981b"]},{"id":"ITEM-2","itemData":{"author":[{"dropping-particle":"","family":"Yastrebov","given":"Gordey","non-dropping-particle":"","parse-names":false,"suffix":""},{"dropping-particle":"","family":"Pinskaya","given":"Marina","non-dropping-particle":"","parse-names":false,"suffix":""},{"dropping-particle":"","family":"Kosaretsky","given":"Sergey","non-dropping-particle":"","parse-names":false,"suffix":""}],"container-title":"Educational Studies, Moscow","id":"ITEM-2","issued":{"date-parts":[["2014"]]},"title":"Using Contextual Data for Education Quality Assessment: The Experience of Tools Development and Testing","type":"article-journal","volume":"4"},"uris":["http://www.mendeley.com/documents/?uuid=634a4a8c-63c8-42d3-8f8e-e1a74ff25c66"]},{"id":"ITEM-3","itemData":{"ISSN":"00346543, 19351046","abstract":"This meta-analysis reviewed the literature on socioeconomic status (SES) and academic achievement in journal articles published between 1990 and 2000. The sample included 101,157 students, 6,871 schools, and 128 school districts gathered from 74 independent samples. The results showed a medium to strong SES-achievement relation. This relation, however, is moderated by the unit, the source, the range of SES variable, and the type of SES-achievement measure. The relation is also contingent upon school level, minority status, and school location. The author conducted a replica of White's (1982) meta-analysis to see whether the SES-achievement correlation had changed since White's initial review was published. The results showed a slight decrease in the average correlation. Practical implications for future research and policy are discussed.","author":[{"dropping-particle":"","family":"Sirin","given":"Selcuk R","non-dropping-particle":"","parse-names":false,"suffix":""}],"container-title":"Review of Educational Research","id":"ITEM-3","issue":"3","issued":{"date-parts":[["2005"]]},"page":"417-453","publisher":"[Sage Publications, Inc., American Educational Research Association]","title":"Socioeconomic Status and Academic Achievement: A Meta-Analytic Review of Research","type":"article-journal","volume":"75"},"uris":["http://www.mendeley.com/documents/?uuid=a3a22371-2e06-4683-b937-3cd2a5373154"]}],"mendeley":{"formattedCitation":"(Masten, Herbers, Cutuli, &amp; Lafavor, 2008; Sirin, 2005; Yastrebov, Pinskaya, &amp; Kosaretsky, 2014)","plainTextFormattedCitation":"(Masten, Herbers, Cutuli, &amp; Lafavor, 2008; Sirin, 2005; Yastrebov, Pinskaya, &amp; Kosaretsky, 2014)","previouslyFormattedCitation":"(Masten, Herbers, Cutuli, &amp; Lafavor, 2008; Sirin, 2005; Yastrebov, Pinskaya, &amp; Kosaretsky, 2014)"},"properties":{"noteIndex":0},"schema":"https://github.com/citation-style-language/schema/raw/master/csl-citation.json"}</w:instrText>
      </w:r>
      <w:r w:rsidR="00441AB5" w:rsidRPr="00CD3B4F">
        <w:rPr>
          <w:rFonts w:ascii="Times New Roman" w:hAnsi="Times New Roman" w:cs="Times New Roman"/>
          <w:color w:val="000000" w:themeColor="text1"/>
          <w:sz w:val="24"/>
          <w:szCs w:val="24"/>
        </w:rPr>
        <w:fldChar w:fldCharType="separate"/>
      </w:r>
      <w:r w:rsidRPr="00CD3B4F">
        <w:rPr>
          <w:rFonts w:ascii="Times New Roman" w:hAnsi="Times New Roman" w:cs="Times New Roman"/>
          <w:noProof/>
          <w:color w:val="000000" w:themeColor="text1"/>
          <w:sz w:val="24"/>
          <w:szCs w:val="24"/>
        </w:rPr>
        <w:t>(Masten, Herbers, Cutuli, &amp; Lafavor, 2008; Sirin, 2005; Yastrebov, Pinskaya, &amp; Kosaretsky, 2014)</w:t>
      </w:r>
      <w:r w:rsidR="00441AB5" w:rsidRPr="00CD3B4F">
        <w:rPr>
          <w:rFonts w:ascii="Times New Roman" w:hAnsi="Times New Roman" w:cs="Times New Roman"/>
          <w:color w:val="000000" w:themeColor="text1"/>
          <w:sz w:val="24"/>
          <w:szCs w:val="24"/>
        </w:rPr>
        <w:fldChar w:fldCharType="end"/>
      </w:r>
      <w:r w:rsidR="003176CA">
        <w:rPr>
          <w:rFonts w:ascii="Times New Roman" w:hAnsi="Times New Roman" w:cs="Times New Roman"/>
          <w:color w:val="000000" w:themeColor="text1"/>
          <w:sz w:val="24"/>
          <w:szCs w:val="24"/>
        </w:rPr>
        <w:t>.</w:t>
      </w:r>
      <w:r w:rsidRPr="00CD3B4F">
        <w:rPr>
          <w:rFonts w:ascii="Times New Roman" w:hAnsi="Times New Roman" w:cs="Times New Roman"/>
          <w:color w:val="000000" w:themeColor="text1"/>
          <w:sz w:val="24"/>
          <w:szCs w:val="24"/>
        </w:rPr>
        <w:t xml:space="preserve"> Среди значимых факторов контекста — территория, ресурсы, характеристики контингента и семей, особенности образовательной политики и т.</w:t>
      </w:r>
      <w:r w:rsidR="00607CEC">
        <w:rPr>
          <w:rFonts w:ascii="Times New Roman" w:hAnsi="Times New Roman" w:cs="Times New Roman"/>
          <w:color w:val="000000" w:themeColor="text1"/>
          <w:sz w:val="24"/>
          <w:szCs w:val="24"/>
        </w:rPr>
        <w:t xml:space="preserve">д. </w:t>
      </w:r>
      <w:r w:rsidRPr="00CD3B4F">
        <w:rPr>
          <w:rFonts w:ascii="Times New Roman" w:hAnsi="Times New Roman" w:cs="Times New Roman"/>
          <w:color w:val="000000" w:themeColor="text1"/>
          <w:sz w:val="24"/>
          <w:szCs w:val="24"/>
        </w:rPr>
        <w:t xml:space="preserve"> </w:t>
      </w:r>
      <w:r w:rsidR="00441AB5" w:rsidRPr="00CD3B4F">
        <w:rPr>
          <w:rFonts w:ascii="Times New Roman" w:hAnsi="Times New Roman" w:cs="Times New Roman"/>
          <w:color w:val="000000" w:themeColor="text1"/>
          <w:sz w:val="24"/>
          <w:szCs w:val="24"/>
        </w:rPr>
        <w:fldChar w:fldCharType="begin" w:fldLock="1"/>
      </w:r>
      <w:r w:rsidRPr="00CD3B4F">
        <w:rPr>
          <w:rFonts w:ascii="Times New Roman" w:hAnsi="Times New Roman" w:cs="Times New Roman"/>
          <w:color w:val="000000" w:themeColor="text1"/>
          <w:sz w:val="24"/>
          <w:szCs w:val="24"/>
        </w:rPr>
        <w:instrText>ADDIN CSL_CITATION {"citationItems":[{"id":"ITEM-1","itemData":{"author":[{"dropping-particle":"","family":"Longobardi","given":"Sergio","non-dropping-particle":"","parse-names":false,"suffix":""},{"dropping-particle":"","family":"Agasisti","given":"Tommaso","non-dropping-particle":"","parse-names":false,"suffix":""}],"container-title":"Economics Bulletin","id":"ITEM-1","issued":{"date-parts":[["2014","5","17"]]},"number-of-pages":"1055-1067","title":"Educational institutions, resources, and students' resiliency: An empirical study about OECD countries","type":"book","volume":"34"},"uris":["http://www.mendeley.com/documents/?uuid=3afb843b-aa8e-4ad1-9884-7ea6517af69c"]},{"id":"ITEM-2","itemData":{"DOI":"10.1787/9789264267510-en","ISBN":"9789264267497","ISSN":"1990-8539","PMID":"880983922","abstract":"The OECD Programme for International Student Assessment (PISA) examines not just what students know in science, reading and mathematics, but what they can do with what they know. Results from PISA show educators and policy makers the quality and equity of learning outcomes achieved elsewhere, and allow them to learn from the policies and practices applied in other countries. PISA 2015 Results (Volume II): Policies and Practices for Successful Schools, is one of five volumes that present the results of the PISA 2015 survey, the sixth round of the triennial assessment. It examines how student performance is associated with various characteristics of individual schools and school systems, including the resources allocated to education, the learning environment and how school systems select students into different schools, programmes and classes","author":[{"dropping-particle":"","family":"OECD","given":"","non-dropping-particle":"","parse-names":false,"suffix":""}],"container-title":"PISA 2015 Results","id":"ITEM-2","issued":{"date-parts":[["2016"]]},"page":"pp. 155-180","title":"PISA 2015 Results: Policies and practices for successful schools (Volume 2)","type":"chapter","volume":"2"},"uris":["http://www.mendeley.com/documents/?uuid=b9a81854-e790-494e-92d8-39a12db23043"]}],"mendeley":{"formattedCitation":"(Longobardi &amp; Agasisti, 2014; OECD, 2016)","plainTextFormattedCitation":"(Longobardi &amp; Agasisti, 2014; OECD, 2016)","previouslyFormattedCitation":"(Longobardi &amp; Agasisti, 2014; OECD, 2016)"},"properties":{"noteIndex":0},"schema":"https://github.com/citation-style-language/schema/raw/master/csl-citation.json"}</w:instrText>
      </w:r>
      <w:r w:rsidR="00441AB5" w:rsidRPr="00CD3B4F">
        <w:rPr>
          <w:rFonts w:ascii="Times New Roman" w:hAnsi="Times New Roman" w:cs="Times New Roman"/>
          <w:color w:val="000000" w:themeColor="text1"/>
          <w:sz w:val="24"/>
          <w:szCs w:val="24"/>
        </w:rPr>
        <w:fldChar w:fldCharType="separate"/>
      </w:r>
      <w:r w:rsidRPr="00CD3B4F">
        <w:rPr>
          <w:rFonts w:ascii="Times New Roman" w:hAnsi="Times New Roman" w:cs="Times New Roman"/>
          <w:noProof/>
          <w:color w:val="000000" w:themeColor="text1"/>
          <w:sz w:val="24"/>
          <w:szCs w:val="24"/>
        </w:rPr>
        <w:t>(Longobardi &amp; Agasisti, 2014; OECD, 2016)</w:t>
      </w:r>
      <w:r w:rsidR="00441AB5" w:rsidRPr="00CD3B4F">
        <w:rPr>
          <w:rFonts w:ascii="Times New Roman" w:hAnsi="Times New Roman" w:cs="Times New Roman"/>
          <w:color w:val="000000" w:themeColor="text1"/>
          <w:sz w:val="24"/>
          <w:szCs w:val="24"/>
        </w:rPr>
        <w:fldChar w:fldCharType="end"/>
      </w:r>
      <w:r w:rsidRPr="00CD3B4F">
        <w:rPr>
          <w:rFonts w:ascii="Times New Roman" w:hAnsi="Times New Roman" w:cs="Times New Roman"/>
          <w:color w:val="000000" w:themeColor="text1"/>
          <w:sz w:val="24"/>
          <w:szCs w:val="24"/>
        </w:rPr>
        <w:t xml:space="preserve">. </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Чтобы продемонстрировать возможности использования контекстных данных для сравнения эффективности российских школ, Институтом образования НИУ ВШЭ проводились многолетние исследования, которые подтвердили, что академическая успеваемость действительно устойчиво различается в школах, во</w:t>
      </w:r>
      <w:r w:rsidRPr="00CD3B4F">
        <w:rPr>
          <w:rFonts w:ascii="Times New Roman" w:hAnsi="Times New Roman" w:cs="Times New Roman"/>
          <w:color w:val="000000" w:themeColor="text1"/>
          <w:sz w:val="24"/>
          <w:szCs w:val="24"/>
        </w:rPr>
        <w:noBreakHyphen/>
        <w:t>первых, с разным социальным составом учащихся и, во</w:t>
      </w:r>
      <w:r w:rsidRPr="00CD3B4F">
        <w:rPr>
          <w:rFonts w:ascii="Times New Roman" w:hAnsi="Times New Roman" w:cs="Times New Roman"/>
          <w:color w:val="000000" w:themeColor="text1"/>
          <w:sz w:val="24"/>
          <w:szCs w:val="24"/>
        </w:rPr>
        <w:noBreakHyphen/>
        <w:t xml:space="preserve">вторых, с разным кадровым и материальным обеспечением (Пинская, Косарецкий, Фрумин, 2011; </w:t>
      </w:r>
      <w:r w:rsidRPr="00CD3B4F">
        <w:rPr>
          <w:rFonts w:ascii="Times New Roman" w:hAnsi="Times New Roman" w:cs="Times New Roman"/>
          <w:color w:val="000000" w:themeColor="text1"/>
          <w:sz w:val="24"/>
          <w:szCs w:val="24"/>
          <w:lang w:val="en-US"/>
        </w:rPr>
        <w:t>Yastrebov</w:t>
      </w:r>
      <w:r w:rsidRPr="00CD3B4F">
        <w:rPr>
          <w:rFonts w:ascii="Times New Roman" w:hAnsi="Times New Roman" w:cs="Times New Roman"/>
          <w:color w:val="000000" w:themeColor="text1"/>
          <w:sz w:val="24"/>
          <w:szCs w:val="24"/>
        </w:rPr>
        <w:t xml:space="preserve"> </w:t>
      </w:r>
      <w:r w:rsidRPr="00CD3B4F">
        <w:rPr>
          <w:rFonts w:ascii="Times New Roman" w:hAnsi="Times New Roman" w:cs="Times New Roman"/>
          <w:color w:val="000000" w:themeColor="text1"/>
          <w:sz w:val="24"/>
          <w:szCs w:val="24"/>
          <w:lang w:val="en-US"/>
        </w:rPr>
        <w:t>et</w:t>
      </w:r>
      <w:r w:rsidRPr="00CD3B4F">
        <w:rPr>
          <w:rFonts w:ascii="Times New Roman" w:hAnsi="Times New Roman" w:cs="Times New Roman"/>
          <w:color w:val="000000" w:themeColor="text1"/>
          <w:sz w:val="24"/>
          <w:szCs w:val="24"/>
        </w:rPr>
        <w:t xml:space="preserve"> </w:t>
      </w:r>
      <w:r w:rsidRPr="00CD3B4F">
        <w:rPr>
          <w:rFonts w:ascii="Times New Roman" w:hAnsi="Times New Roman" w:cs="Times New Roman"/>
          <w:color w:val="000000" w:themeColor="text1"/>
          <w:sz w:val="24"/>
          <w:szCs w:val="24"/>
          <w:lang w:val="en-US"/>
        </w:rPr>
        <w:t>al</w:t>
      </w:r>
      <w:r w:rsidRPr="00CD3B4F">
        <w:rPr>
          <w:rFonts w:ascii="Times New Roman" w:hAnsi="Times New Roman" w:cs="Times New Roman"/>
          <w:color w:val="000000" w:themeColor="text1"/>
          <w:sz w:val="24"/>
          <w:szCs w:val="24"/>
        </w:rPr>
        <w:t>., 2014).</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 xml:space="preserve">Характеристики, определяющие особенности социального состава обучаемого контингента, фиксируются с помощью комплексного показателя Индекса социального </w:t>
      </w:r>
      <w:r w:rsidRPr="00CD3B4F">
        <w:rPr>
          <w:rFonts w:ascii="Times New Roman" w:hAnsi="Times New Roman" w:cs="Times New Roman"/>
          <w:color w:val="000000" w:themeColor="text1"/>
          <w:sz w:val="24"/>
          <w:szCs w:val="24"/>
        </w:rPr>
        <w:lastRenderedPageBreak/>
        <w:t>благополучия школы, разработанного специалистами Института образования (</w:t>
      </w:r>
      <w:r w:rsidRPr="00CD3B4F">
        <w:rPr>
          <w:rFonts w:ascii="Times New Roman" w:hAnsi="Times New Roman" w:cs="Times New Roman"/>
          <w:noProof/>
          <w:color w:val="000000" w:themeColor="text1"/>
          <w:sz w:val="24"/>
          <w:szCs w:val="24"/>
        </w:rPr>
        <w:t>Yastrebov, Pinskaya, &amp; Kosaretsky, 2014</w:t>
      </w:r>
      <w:r w:rsidRPr="00CD3B4F">
        <w:rPr>
          <w:rFonts w:ascii="Times New Roman" w:hAnsi="Times New Roman" w:cs="Times New Roman"/>
          <w:color w:val="000000" w:themeColor="text1"/>
          <w:sz w:val="24"/>
          <w:szCs w:val="24"/>
        </w:rPr>
        <w:t>), апробированного в ряде регионов Р</w:t>
      </w:r>
      <w:r w:rsidR="00CE37E8">
        <w:rPr>
          <w:rFonts w:ascii="Times New Roman" w:hAnsi="Times New Roman" w:cs="Times New Roman"/>
          <w:color w:val="000000" w:themeColor="text1"/>
          <w:sz w:val="24"/>
          <w:szCs w:val="24"/>
        </w:rPr>
        <w:t xml:space="preserve">оссийской </w:t>
      </w:r>
      <w:r w:rsidRPr="00CD3B4F">
        <w:rPr>
          <w:rFonts w:ascii="Times New Roman" w:hAnsi="Times New Roman" w:cs="Times New Roman"/>
          <w:color w:val="000000" w:themeColor="text1"/>
          <w:sz w:val="24"/>
          <w:szCs w:val="24"/>
        </w:rPr>
        <w:t>Ф</w:t>
      </w:r>
      <w:r w:rsidR="00CE37E8">
        <w:rPr>
          <w:rFonts w:ascii="Times New Roman" w:hAnsi="Times New Roman" w:cs="Times New Roman"/>
          <w:color w:val="000000" w:themeColor="text1"/>
          <w:sz w:val="24"/>
          <w:szCs w:val="24"/>
        </w:rPr>
        <w:t>едерации</w:t>
      </w:r>
      <w:r w:rsidRPr="00CD3B4F">
        <w:rPr>
          <w:rFonts w:ascii="Times New Roman" w:hAnsi="Times New Roman" w:cs="Times New Roman"/>
          <w:color w:val="000000" w:themeColor="text1"/>
          <w:sz w:val="24"/>
          <w:szCs w:val="24"/>
        </w:rPr>
        <w:t xml:space="preserve"> и используемого в ходе масштабного Мониторинга экономики образования на репрезентативной национальной выборке (Пинская М.А., Хавенсон Т.Е., Чиркина Т.А., Михайлова А.М., 2017).</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 xml:space="preserve">Крайне важной частью международных мониторинговых исследований в части учета контекста работы школ является </w:t>
      </w:r>
      <w:r w:rsidRPr="00CD3B4F">
        <w:rPr>
          <w:rFonts w:ascii="Times New Roman" w:hAnsi="Times New Roman" w:cs="Times New Roman"/>
          <w:i/>
          <w:color w:val="000000" w:themeColor="text1"/>
          <w:sz w:val="24"/>
          <w:szCs w:val="24"/>
        </w:rPr>
        <w:t>учёт школьных ресурсов</w:t>
      </w:r>
      <w:r w:rsidRPr="00CD3B4F">
        <w:rPr>
          <w:rFonts w:ascii="Times New Roman" w:hAnsi="Times New Roman" w:cs="Times New Roman"/>
          <w:color w:val="000000" w:themeColor="text1"/>
          <w:sz w:val="24"/>
          <w:szCs w:val="24"/>
        </w:rPr>
        <w:t>. ОЭСР разработана обширная теоретическая рамка, в которой указаны основные ресурсы, которые связаны с качеством образования</w:t>
      </w:r>
      <w:r w:rsidRPr="00CD3B4F">
        <w:rPr>
          <w:rStyle w:val="af5"/>
          <w:rFonts w:ascii="Times New Roman" w:hAnsi="Times New Roman" w:cs="Times New Roman"/>
          <w:color w:val="000000" w:themeColor="text1"/>
          <w:sz w:val="24"/>
          <w:szCs w:val="24"/>
        </w:rPr>
        <w:footnoteReference w:id="4"/>
      </w:r>
      <w:r w:rsidRPr="00CD3B4F">
        <w:rPr>
          <w:rFonts w:ascii="Times New Roman" w:hAnsi="Times New Roman" w:cs="Times New Roman"/>
          <w:color w:val="000000" w:themeColor="text1"/>
          <w:sz w:val="24"/>
          <w:szCs w:val="24"/>
        </w:rPr>
        <w:t xml:space="preserve">. </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shd w:val="clear" w:color="auto" w:fill="FFFFFF"/>
        </w:rPr>
        <w:t>ОЭСР осуществляет систематический анализ того, как с учебными достижениями связаны финансирование школ и распределение школьного бюджета</w:t>
      </w:r>
      <w:r w:rsidRPr="00CD3B4F">
        <w:rPr>
          <w:rStyle w:val="af5"/>
          <w:rFonts w:ascii="Times New Roman" w:hAnsi="Times New Roman" w:cs="Times New Roman"/>
          <w:color w:val="000000" w:themeColor="text1"/>
          <w:sz w:val="24"/>
          <w:szCs w:val="24"/>
          <w:shd w:val="clear" w:color="auto" w:fill="FFFFFF"/>
        </w:rPr>
        <w:footnoteReference w:id="5"/>
      </w:r>
      <w:r w:rsidRPr="00CD3B4F">
        <w:rPr>
          <w:rFonts w:ascii="Times New Roman" w:hAnsi="Times New Roman" w:cs="Times New Roman"/>
          <w:color w:val="000000" w:themeColor="text1"/>
          <w:sz w:val="24"/>
          <w:szCs w:val="24"/>
          <w:shd w:val="clear" w:color="auto" w:fill="FFFFFF"/>
        </w:rPr>
        <w:t>; оборудование, которым располагают школы и организацию школьных служб и программ, поддерживающих учащихся</w:t>
      </w:r>
      <w:r w:rsidRPr="00CD3B4F">
        <w:rPr>
          <w:rStyle w:val="af5"/>
          <w:rFonts w:ascii="Times New Roman" w:hAnsi="Times New Roman" w:cs="Times New Roman"/>
          <w:color w:val="000000" w:themeColor="text1"/>
          <w:sz w:val="24"/>
          <w:szCs w:val="24"/>
          <w:shd w:val="clear" w:color="auto" w:fill="FFFFFF"/>
        </w:rPr>
        <w:footnoteReference w:id="6"/>
      </w:r>
      <w:r w:rsidRPr="00CD3B4F">
        <w:rPr>
          <w:rFonts w:ascii="Times New Roman" w:hAnsi="Times New Roman" w:cs="Times New Roman"/>
          <w:color w:val="000000" w:themeColor="text1"/>
          <w:sz w:val="24"/>
          <w:szCs w:val="24"/>
          <w:shd w:val="clear" w:color="auto" w:fill="FFFFFF"/>
        </w:rPr>
        <w:t>, и кадровые ресурсы, включая управленческие, педагогические кадры и дополнительный персонал</w:t>
      </w:r>
      <w:r w:rsidRPr="00CD3B4F">
        <w:rPr>
          <w:rStyle w:val="af5"/>
          <w:rFonts w:ascii="Times New Roman" w:hAnsi="Times New Roman" w:cs="Times New Roman"/>
          <w:color w:val="000000" w:themeColor="text1"/>
          <w:sz w:val="24"/>
          <w:szCs w:val="24"/>
          <w:shd w:val="clear" w:color="auto" w:fill="FFFFFF"/>
        </w:rPr>
        <w:footnoteReference w:id="7"/>
      </w:r>
      <w:r w:rsidRPr="00CD3B4F">
        <w:rPr>
          <w:rFonts w:ascii="Times New Roman" w:hAnsi="Times New Roman" w:cs="Times New Roman"/>
          <w:color w:val="000000" w:themeColor="text1"/>
          <w:sz w:val="24"/>
          <w:szCs w:val="24"/>
          <w:shd w:val="clear" w:color="auto" w:fill="FFFFFF"/>
        </w:rPr>
        <w:t xml:space="preserve">. </w:t>
      </w:r>
      <w:r w:rsidRPr="00CD3B4F">
        <w:rPr>
          <w:rFonts w:ascii="Times New Roman" w:hAnsi="Times New Roman" w:cs="Times New Roman"/>
          <w:color w:val="000000" w:themeColor="text1"/>
          <w:sz w:val="24"/>
          <w:szCs w:val="24"/>
        </w:rPr>
        <w:t xml:space="preserve">В настоящем исследовании используются наиболее значимые и работающие показатели из данной рамки. </w:t>
      </w:r>
    </w:p>
    <w:p w:rsidR="00F96B1E" w:rsidRPr="00CD3B4F" w:rsidRDefault="00F96B1E" w:rsidP="00D10869">
      <w:pPr>
        <w:spacing w:after="0" w:line="360" w:lineRule="auto"/>
        <w:ind w:firstLine="709"/>
        <w:contextualSpacing/>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 xml:space="preserve">Для оценки школьной эффективности важным является оценка </w:t>
      </w:r>
      <w:r w:rsidRPr="00CD3B4F">
        <w:rPr>
          <w:rFonts w:ascii="Times New Roman" w:hAnsi="Times New Roman" w:cs="Times New Roman"/>
          <w:i/>
          <w:color w:val="000000" w:themeColor="text1"/>
          <w:sz w:val="24"/>
          <w:szCs w:val="24"/>
        </w:rPr>
        <w:t>социального капитала школы</w:t>
      </w:r>
      <w:r w:rsidRPr="00CD3B4F">
        <w:rPr>
          <w:rFonts w:ascii="Times New Roman" w:hAnsi="Times New Roman" w:cs="Times New Roman"/>
          <w:color w:val="000000" w:themeColor="text1"/>
          <w:sz w:val="24"/>
          <w:szCs w:val="24"/>
        </w:rPr>
        <w:t xml:space="preserve"> — ожидаемые социальные или экономическими выгоды, полученные в результате взаимодействия и сотрудничества групп или индивидов</w:t>
      </w:r>
      <w:r w:rsidRPr="00CD3B4F">
        <w:rPr>
          <w:rFonts w:ascii="Times New Roman" w:hAnsi="Times New Roman" w:cs="Times New Roman"/>
          <w:color w:val="000000" w:themeColor="text1"/>
          <w:sz w:val="24"/>
          <w:szCs w:val="24"/>
          <w:vertAlign w:val="superscript"/>
        </w:rPr>
        <w:footnoteReference w:id="8"/>
      </w:r>
      <w:r w:rsidRPr="00CD3B4F">
        <w:rPr>
          <w:rFonts w:ascii="Times New Roman" w:hAnsi="Times New Roman" w:cs="Times New Roman"/>
          <w:color w:val="000000" w:themeColor="text1"/>
          <w:sz w:val="24"/>
          <w:szCs w:val="24"/>
        </w:rPr>
        <w:t>. Важны как культурная, так и структурная составляющая социального капитала. Первая связана с уровнем доверия между школой и её партнёрами и формированием норм реципрокности (взаимной поддержки) и взаимодействия. Структурный аспект предполагает наличие сетей, в которые включена школа, её социальное окружение и силу связей в этих сетях. Следовательно, говоря о социальном капитале, в поле внимания попадает система взаимодействий и сотрудничества, которую школа создаёт со своим внешним окружением.</w:t>
      </w:r>
    </w:p>
    <w:p w:rsidR="00F96B1E" w:rsidRPr="00CD3B4F" w:rsidRDefault="00F96B1E" w:rsidP="00D10869">
      <w:pPr>
        <w:spacing w:after="0" w:line="360" w:lineRule="auto"/>
        <w:ind w:firstLine="709"/>
        <w:contextualSpacing/>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Этот аспект приобретает особое значение при анализе работы школ, находящихся в сложных социальных контекстах. В этом случае качество социальной среды, возможности и ресурсы местного сообщества ограничены, поэтому перед школой стоят не только образовательные, но и социальные задачи.</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 xml:space="preserve">Социальному капиталу принадлежит основополагающее значение, так как именно он определяет качественные и количественные показатели ресурсов школы, которые </w:t>
      </w:r>
      <w:r w:rsidRPr="00CD3B4F">
        <w:rPr>
          <w:rFonts w:ascii="Times New Roman" w:hAnsi="Times New Roman" w:cs="Times New Roman"/>
          <w:color w:val="000000" w:themeColor="text1"/>
          <w:sz w:val="24"/>
          <w:szCs w:val="24"/>
        </w:rPr>
        <w:lastRenderedPageBreak/>
        <w:t>могут быть задействованы при реализации стратегии развития школы и достижении поставленных образовательных целей. Потенциал и возможности школы будут тем выше, чем больше и эффективнее она выстраивает взаимодействия с различными организациями и индивидами.</w:t>
      </w:r>
    </w:p>
    <w:p w:rsidR="00F96B1E" w:rsidRPr="00CD3B4F" w:rsidRDefault="00F96B1E" w:rsidP="00D10869">
      <w:pPr>
        <w:spacing w:after="0" w:line="360" w:lineRule="auto"/>
        <w:ind w:firstLine="709"/>
        <w:jc w:val="both"/>
        <w:rPr>
          <w:rFonts w:ascii="Times New Roman" w:hAnsi="Times New Roman" w:cs="Times New Roman"/>
          <w:b/>
          <w:color w:val="000000" w:themeColor="text1"/>
          <w:sz w:val="24"/>
          <w:szCs w:val="24"/>
        </w:rPr>
      </w:pPr>
      <w:r w:rsidRPr="00CD3B4F">
        <w:rPr>
          <w:rFonts w:ascii="Times New Roman" w:hAnsi="Times New Roman" w:cs="Times New Roman"/>
          <w:b/>
          <w:color w:val="000000" w:themeColor="text1"/>
          <w:sz w:val="24"/>
          <w:szCs w:val="24"/>
        </w:rPr>
        <w:t>Модель</w:t>
      </w:r>
      <w:r w:rsidRPr="00CD3B4F">
        <w:rPr>
          <w:rFonts w:ascii="Times New Roman" w:hAnsi="Times New Roman" w:cs="Times New Roman"/>
          <w:color w:val="000000" w:themeColor="text1"/>
          <w:sz w:val="24"/>
          <w:szCs w:val="24"/>
        </w:rPr>
        <w:t xml:space="preserve"> </w:t>
      </w:r>
      <w:r w:rsidRPr="00CD3B4F">
        <w:rPr>
          <w:rFonts w:ascii="Times New Roman" w:hAnsi="Times New Roman" w:cs="Times New Roman"/>
          <w:b/>
          <w:color w:val="000000" w:themeColor="text1"/>
          <w:sz w:val="24"/>
          <w:szCs w:val="24"/>
        </w:rPr>
        <w:t>оценки качества образования на школьном уровне</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В данной работе предлагается следующая модель оценки качества образования:</w:t>
      </w:r>
    </w:p>
    <w:p w:rsidR="00F96B1E" w:rsidRPr="00CD3B4F" w:rsidRDefault="00F96B1E" w:rsidP="00D10869">
      <w:pPr>
        <w:pStyle w:val="af1"/>
        <w:numPr>
          <w:ilvl w:val="0"/>
          <w:numId w:val="6"/>
        </w:numPr>
        <w:spacing w:line="360" w:lineRule="auto"/>
        <w:ind w:left="0" w:firstLine="709"/>
        <w:jc w:val="both"/>
        <w:rPr>
          <w:color w:val="000000" w:themeColor="text1"/>
        </w:rPr>
      </w:pPr>
      <w:r w:rsidRPr="00CD3B4F">
        <w:rPr>
          <w:color w:val="000000" w:themeColor="text1"/>
        </w:rPr>
        <w:t xml:space="preserve">Индикаторами качества в настоящем исследовании являются академические результаты. </w:t>
      </w:r>
    </w:p>
    <w:p w:rsidR="00F96B1E" w:rsidRPr="00CD3B4F" w:rsidRDefault="00F96B1E" w:rsidP="00D10869">
      <w:pPr>
        <w:pStyle w:val="af1"/>
        <w:numPr>
          <w:ilvl w:val="0"/>
          <w:numId w:val="6"/>
        </w:numPr>
        <w:spacing w:line="360" w:lineRule="auto"/>
        <w:ind w:left="0" w:firstLine="709"/>
        <w:jc w:val="both"/>
        <w:rPr>
          <w:color w:val="000000" w:themeColor="text1"/>
        </w:rPr>
      </w:pPr>
      <w:r w:rsidRPr="00CD3B4F">
        <w:rPr>
          <w:color w:val="000000" w:themeColor="text1"/>
        </w:rPr>
        <w:t xml:space="preserve">Факторами, связанными с качеством образования, являются характеристики территории, характеристики контингента, а также школьные ресурсы (кадровые и материальные). </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 xml:space="preserve">Таким образом, в настоящем исследовании предлагается построить многоуровневые регрессионные модели, которые позволят оценить вклад различных факторов в исследуемые параметры качества образования, учитывая группировку школ по муниципалитетам. Также появляется возможность оценить вклад принадлежности к тому или иному типу школ. Имеется в виду оценка процента дисперсии какого-либо из показателей, который объясняется на каком-либо из иерархических уровней. Иными словами — оценка вклада группировки в дисперсию показателя. В качестве первого уровня в работе рассматриваются школы, а в качестве второго — муниципалитеты. </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 xml:space="preserve">Ещё одним преимуществом подобной модели станет возможность сравнения ожидаемых результатов школ (относительно условий, в которых они работают) и реальных результатов, что само по себе уже является важной составляющей объективной оценки качества образования. Сопоставление реальных и предсказанных результатов — один из наиболее важных вариантов анализа при оценке разных муниципалитетов (школ в них). Более подробно методология анализа описывается в первой части проекта. </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 xml:space="preserve">В модели будут контролироваться все наблюдаемые контекстные переменные, что позволит оценить вклад отдельных переменных в академические результаты с наименьшей погрешностью. Недостатком модели является то, что в рамках исследования не было собрано данных анкет самих участников образовательного процесса, в связи с чем нет возможности выделить какие-либо дополнительные факторы, связанные с академическими результатами, помимо контекстных. Однако используемая модель позволяет выделить школы и группы школ, которые могут быть интересны для последующего анализа. </w:t>
      </w:r>
    </w:p>
    <w:p w:rsidR="00F96B1E" w:rsidRPr="00CD3B4F" w:rsidRDefault="00F96B1E" w:rsidP="00D10869">
      <w:pPr>
        <w:spacing w:after="0" w:line="360" w:lineRule="auto"/>
        <w:ind w:firstLine="709"/>
        <w:jc w:val="both"/>
        <w:rPr>
          <w:rFonts w:ascii="Times New Roman" w:hAnsi="Times New Roman" w:cs="Times New Roman"/>
          <w:b/>
          <w:color w:val="000000" w:themeColor="text1"/>
          <w:sz w:val="24"/>
          <w:szCs w:val="24"/>
        </w:rPr>
      </w:pPr>
      <w:r w:rsidRPr="00CD3B4F">
        <w:rPr>
          <w:rFonts w:ascii="Times New Roman" w:hAnsi="Times New Roman" w:cs="Times New Roman"/>
          <w:b/>
          <w:color w:val="000000" w:themeColor="text1"/>
          <w:sz w:val="24"/>
          <w:szCs w:val="24"/>
        </w:rPr>
        <w:t>Выборка</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lastRenderedPageBreak/>
        <w:t xml:space="preserve">Генеральной совокупностью данного исследования должны стать все общеобразовательные школы Якутии. Для работы с такой генеральной совокупностью необходимо либо набрать репрезентативную выборку школ (учитывающую максимум различных условий контекста для школ), либо собрать информацию со всех общеобразовательных школ региона. Удовлетворительной для второго варианта можно счесть выборку, в которую будет входить от 85% генеральной совокупности. </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Всего в данном анализе участвовала 551 школа из 37 муниципальных образований Якутии. Распределение школ по муниципалитетам представлено в Таблице 1. Минимальное число школ-участников было в городском округе Жатай и Эвено-Бытантайском улусе. Наибольшее число школ приняло участие в исследовании в Якутске.</w:t>
      </w:r>
    </w:p>
    <w:p w:rsidR="00F96B1E" w:rsidRPr="00CD3B4F" w:rsidRDefault="00F96B1E" w:rsidP="00D10869">
      <w:pPr>
        <w:keepNext/>
        <w:keepLines/>
        <w:spacing w:after="0" w:line="360" w:lineRule="auto"/>
        <w:ind w:firstLine="709"/>
        <w:jc w:val="both"/>
        <w:outlineLvl w:val="1"/>
        <w:rPr>
          <w:rFonts w:ascii="Times New Roman" w:eastAsiaTheme="majorEastAsia" w:hAnsi="Times New Roman" w:cs="Times New Roman"/>
          <w:color w:val="000000" w:themeColor="text1"/>
          <w:sz w:val="24"/>
          <w:szCs w:val="24"/>
        </w:rPr>
      </w:pPr>
      <w:bookmarkStart w:id="0" w:name="_Toc3775193"/>
      <w:r w:rsidRPr="00CD3B4F">
        <w:rPr>
          <w:rFonts w:ascii="Times New Roman" w:eastAsiaTheme="majorEastAsia" w:hAnsi="Times New Roman" w:cs="Times New Roman"/>
          <w:color w:val="000000" w:themeColor="text1"/>
          <w:sz w:val="24"/>
          <w:szCs w:val="24"/>
        </w:rPr>
        <w:t>Таблица 1- Распределение школ по муниципалитетам</w:t>
      </w:r>
      <w:bookmarkEnd w:id="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57"/>
        <w:gridCol w:w="2615"/>
        <w:gridCol w:w="1158"/>
      </w:tblGrid>
      <w:tr w:rsidR="00F96B1E" w:rsidRPr="00605692" w:rsidTr="00F96B1E">
        <w:trPr>
          <w:trHeight w:val="300"/>
          <w:tblHeader/>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b/>
                <w:sz w:val="24"/>
                <w:szCs w:val="24"/>
              </w:rPr>
            </w:pPr>
            <w:r w:rsidRPr="00605692">
              <w:rPr>
                <w:rFonts w:ascii="Times New Roman" w:hAnsi="Times New Roman" w:cs="Times New Roman"/>
                <w:b/>
                <w:sz w:val="24"/>
                <w:szCs w:val="24"/>
              </w:rPr>
              <w:t>Муниципалитет</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b/>
                <w:sz w:val="24"/>
                <w:szCs w:val="24"/>
              </w:rPr>
            </w:pPr>
            <w:r w:rsidRPr="00605692">
              <w:rPr>
                <w:rFonts w:ascii="Times New Roman" w:hAnsi="Times New Roman" w:cs="Times New Roman"/>
                <w:b/>
                <w:sz w:val="24"/>
                <w:szCs w:val="24"/>
              </w:rPr>
              <w:t>Количество школ</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b/>
                <w:sz w:val="24"/>
                <w:szCs w:val="24"/>
              </w:rPr>
            </w:pPr>
            <w:r w:rsidRPr="00605692">
              <w:rPr>
                <w:rFonts w:ascii="Times New Roman" w:hAnsi="Times New Roman" w:cs="Times New Roman"/>
                <w:b/>
                <w:sz w:val="24"/>
                <w:szCs w:val="24"/>
              </w:rPr>
              <w:t>Процент</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Абыйское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7</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1,27</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Алданский район</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25</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4,54</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Аллаиховское УУО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4</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0,73</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Амгинское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17</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3,09</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Анабарское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3</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0,54</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Булунское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8</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1,45</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Верхневилюйское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22</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3,99</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Верхнеколымское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5</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0,91</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Верхоянское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14</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2,54</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Вилюйское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25</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4,54</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Горное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11</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2,00</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Жиганское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4</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0,73</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Кобяйское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16</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2,90</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Ленский район</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16</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2,90</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Мегино-Кангаласское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32</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5,81</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Мирнинское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16</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2,90</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Момское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4</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0,73</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Намское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21</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3,81</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Нерюнгринское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18</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3,27</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Нижнеколымское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5</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0,91</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Нюрбинское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23</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4,17</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Оймяконское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9</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1,63</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lastRenderedPageBreak/>
              <w:t>МКУ Олекминское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24</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4,36</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Оленекское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4</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0,73</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Среднеколымское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10</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1,81</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Сунтарское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28</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5,08</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Таттинское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16</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2,90</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Томпонское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12</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2,18</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Усть-Алданское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30</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5,44</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Усть-Майское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9</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1,63</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Усть-Янское РУО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10</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1,81</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Хангаласское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28</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5,08</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Чурапчинское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19</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3,45</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МКУ Эвено-Бытантайское УО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2</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0,36</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Республика Саха (Якутия) (ОО субъекта)</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8</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1,45</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УО ГО город Якутск</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44</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7,99</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УО ОА ГО Жатай</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2</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0,36</w:t>
            </w:r>
          </w:p>
        </w:tc>
      </w:tr>
      <w:tr w:rsidR="00F96B1E" w:rsidRPr="00605692" w:rsidTr="00F96B1E">
        <w:trPr>
          <w:trHeight w:val="300"/>
          <w:jc w:val="center"/>
        </w:trPr>
        <w:tc>
          <w:tcPr>
            <w:tcW w:w="4757" w:type="dxa"/>
            <w:noWrap/>
            <w:vAlign w:val="center"/>
            <w:hideMark/>
          </w:tcPr>
          <w:p w:rsidR="00F96B1E" w:rsidRPr="00605692" w:rsidRDefault="00F96B1E" w:rsidP="00D11459">
            <w:pPr>
              <w:spacing w:after="0" w:line="360" w:lineRule="auto"/>
              <w:jc w:val="both"/>
              <w:rPr>
                <w:rFonts w:ascii="Times New Roman" w:hAnsi="Times New Roman" w:cs="Times New Roman"/>
                <w:b/>
                <w:sz w:val="24"/>
                <w:szCs w:val="24"/>
              </w:rPr>
            </w:pPr>
            <w:r w:rsidRPr="00605692">
              <w:rPr>
                <w:rFonts w:ascii="Times New Roman" w:hAnsi="Times New Roman" w:cs="Times New Roman"/>
                <w:b/>
                <w:sz w:val="24"/>
                <w:szCs w:val="24"/>
              </w:rPr>
              <w:t>Всего</w:t>
            </w:r>
          </w:p>
        </w:tc>
        <w:tc>
          <w:tcPr>
            <w:tcW w:w="2615"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551</w:t>
            </w:r>
          </w:p>
        </w:tc>
        <w:tc>
          <w:tcPr>
            <w:tcW w:w="1158" w:type="dxa"/>
            <w:noWrap/>
            <w:vAlign w:val="center"/>
            <w:hideMark/>
          </w:tcPr>
          <w:p w:rsidR="00F96B1E" w:rsidRPr="00605692" w:rsidRDefault="00F96B1E" w:rsidP="00D11459">
            <w:pPr>
              <w:spacing w:after="0" w:line="360" w:lineRule="auto"/>
              <w:jc w:val="both"/>
              <w:rPr>
                <w:rFonts w:ascii="Times New Roman" w:hAnsi="Times New Roman" w:cs="Times New Roman"/>
                <w:sz w:val="24"/>
                <w:szCs w:val="24"/>
              </w:rPr>
            </w:pPr>
            <w:r w:rsidRPr="00605692">
              <w:rPr>
                <w:rFonts w:ascii="Times New Roman" w:hAnsi="Times New Roman" w:cs="Times New Roman"/>
                <w:sz w:val="24"/>
                <w:szCs w:val="24"/>
              </w:rPr>
              <w:t>100,00</w:t>
            </w:r>
          </w:p>
        </w:tc>
      </w:tr>
    </w:tbl>
    <w:p w:rsidR="00D11459" w:rsidRDefault="00D11459" w:rsidP="00D10869">
      <w:pPr>
        <w:spacing w:after="0" w:line="360" w:lineRule="auto"/>
        <w:ind w:firstLine="709"/>
        <w:jc w:val="both"/>
        <w:rPr>
          <w:rFonts w:ascii="Times New Roman" w:hAnsi="Times New Roman" w:cs="Times New Roman"/>
          <w:b/>
          <w:color w:val="000000" w:themeColor="text1"/>
          <w:sz w:val="24"/>
          <w:szCs w:val="24"/>
        </w:rPr>
      </w:pPr>
    </w:p>
    <w:p w:rsidR="00F96B1E" w:rsidRPr="00CD3B4F" w:rsidRDefault="00F96B1E" w:rsidP="00D10869">
      <w:pPr>
        <w:spacing w:after="0" w:line="360" w:lineRule="auto"/>
        <w:ind w:firstLine="709"/>
        <w:jc w:val="both"/>
        <w:rPr>
          <w:rFonts w:ascii="Times New Roman" w:hAnsi="Times New Roman" w:cs="Times New Roman"/>
          <w:b/>
          <w:color w:val="000000" w:themeColor="text1"/>
          <w:sz w:val="24"/>
          <w:szCs w:val="24"/>
        </w:rPr>
      </w:pPr>
      <w:r w:rsidRPr="00CD3B4F">
        <w:rPr>
          <w:rFonts w:ascii="Times New Roman" w:hAnsi="Times New Roman" w:cs="Times New Roman"/>
          <w:b/>
          <w:color w:val="000000" w:themeColor="text1"/>
          <w:sz w:val="24"/>
          <w:szCs w:val="24"/>
        </w:rPr>
        <w:t>Анализ</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Для проведения анализа используются специальные статистические пакеты для работы с подобными данными (</w:t>
      </w:r>
      <w:r w:rsidRPr="00CD3B4F">
        <w:rPr>
          <w:rFonts w:ascii="Times New Roman" w:hAnsi="Times New Roman" w:cs="Times New Roman"/>
          <w:color w:val="000000" w:themeColor="text1"/>
          <w:sz w:val="24"/>
          <w:szCs w:val="24"/>
          <w:lang w:val="en-US"/>
        </w:rPr>
        <w:t>SPSS</w:t>
      </w:r>
      <w:r w:rsidRPr="00CD3B4F">
        <w:rPr>
          <w:rFonts w:ascii="Times New Roman" w:hAnsi="Times New Roman" w:cs="Times New Roman"/>
          <w:color w:val="000000" w:themeColor="text1"/>
          <w:sz w:val="24"/>
          <w:szCs w:val="24"/>
        </w:rPr>
        <w:t xml:space="preserve">, </w:t>
      </w:r>
      <w:r w:rsidRPr="00CD3B4F">
        <w:rPr>
          <w:rFonts w:ascii="Times New Roman" w:hAnsi="Times New Roman" w:cs="Times New Roman"/>
          <w:color w:val="000000" w:themeColor="text1"/>
          <w:sz w:val="24"/>
          <w:szCs w:val="24"/>
          <w:lang w:val="en-US"/>
        </w:rPr>
        <w:t>Stata</w:t>
      </w:r>
      <w:r w:rsidRPr="00CD3B4F">
        <w:rPr>
          <w:rFonts w:ascii="Times New Roman" w:hAnsi="Times New Roman" w:cs="Times New Roman"/>
          <w:color w:val="000000" w:themeColor="text1"/>
          <w:sz w:val="24"/>
          <w:szCs w:val="24"/>
        </w:rPr>
        <w:t xml:space="preserve">, подходящие пакеты в </w:t>
      </w:r>
      <w:r w:rsidRPr="00CD3B4F">
        <w:rPr>
          <w:rFonts w:ascii="Times New Roman" w:hAnsi="Times New Roman" w:cs="Times New Roman"/>
          <w:color w:val="000000" w:themeColor="text1"/>
          <w:sz w:val="24"/>
          <w:szCs w:val="24"/>
          <w:lang w:val="en-US"/>
        </w:rPr>
        <w:t>R</w:t>
      </w:r>
      <w:r w:rsidRPr="00CD3B4F">
        <w:rPr>
          <w:rFonts w:ascii="Times New Roman" w:hAnsi="Times New Roman" w:cs="Times New Roman"/>
          <w:color w:val="000000" w:themeColor="text1"/>
          <w:sz w:val="24"/>
          <w:szCs w:val="24"/>
        </w:rPr>
        <w:t xml:space="preserve">). Перед началом анализа проводится контроль качества базы (полнота заполнения и логический контроль). </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 xml:space="preserve">Первым этапом работы становится описательная статистика и создание необходимых переменных (если какие-то существующие переменные необходимо сжать в индексы, либо перекодировать). Дальнейшая работа идёт с этими переменными, но возможен возврат к старым, если предполагается какое-то сравнение выделенных в процессе анализа групп по ним. </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 xml:space="preserve">На втором этапе осуществляется выделение типов школ в зависимости от социально-экономического положения и академических достижений в школе. Индекс социально-экономического положения школы был составлен на основе ключевых контекстных характеристик образовательных организаций: типа населенного пункта, количества обучающихся, среднего размера класса, социально-экономического контингента учащихся, размера финансирований, соотношения учеников и учителей, соотношения учеников и количества компьютеров в школе. Для оценки контингента </w:t>
      </w:r>
      <w:r w:rsidRPr="00CD3B4F">
        <w:rPr>
          <w:rFonts w:ascii="Times New Roman" w:hAnsi="Times New Roman" w:cs="Times New Roman"/>
          <w:color w:val="000000" w:themeColor="text1"/>
          <w:sz w:val="24"/>
          <w:szCs w:val="24"/>
        </w:rPr>
        <w:lastRenderedPageBreak/>
        <w:t xml:space="preserve">школьников возможно построение Индекса социального благополучия школы (ИСБШ), который рассчитывается на основании характеристик состава учащихся и показывает, в каких условиях работает школа (учитывается известная в науке тесная связь между характеристиками контингента </w:t>
      </w:r>
      <w:r w:rsidR="00441AB5" w:rsidRPr="00CD3B4F">
        <w:rPr>
          <w:rFonts w:ascii="Times New Roman" w:hAnsi="Times New Roman" w:cs="Times New Roman"/>
          <w:color w:val="000000" w:themeColor="text1"/>
          <w:sz w:val="24"/>
          <w:szCs w:val="24"/>
        </w:rPr>
        <w:fldChar w:fldCharType="begin" w:fldLock="1"/>
      </w:r>
      <w:r w:rsidRPr="00CD3B4F">
        <w:rPr>
          <w:rFonts w:ascii="Times New Roman" w:hAnsi="Times New Roman" w:cs="Times New Roman"/>
          <w:color w:val="000000" w:themeColor="text1"/>
          <w:sz w:val="24"/>
          <w:szCs w:val="24"/>
        </w:rPr>
        <w:instrText>ADDIN CSL_CITATION {"citationItems":[{"id":"ITEM-1","itemData":{"author":[{"dropping-particle":"","family":"Bourdieu","given":"Pierre","non-dropping-particle":"","parse-names":false,"suffix":""},{"dropping-particle":"","family":"Passeron","given":"Jean-Claude","non-dropping-particle":"","parse-names":false,"suffix":""}],"id":"ITEM-1","issued":{"date-parts":[["1990"]]},"number-of-pages":"254","publisher":"SAGE Publications","title":"Reproduction in Education, Society and Culture","type":"book"},"uris":["http://www.mendeley.com/documents/?uuid=a930c26e-d122-45b5-8450-844be6d3aac3"]}],"mendeley":{"formattedCitation":"(Bourdieu &amp; Passeron, 1990)","plainTextFormattedCitation":"(Bourdieu &amp; Passeron, 1990)","previouslyFormattedCitation":"(Bourdieu &amp; Passeron, 1990)"},"properties":{"noteIndex":0},"schema":"https://github.com/citation-style-language/schema/raw/master/csl-citation.json"}</w:instrText>
      </w:r>
      <w:r w:rsidR="00441AB5" w:rsidRPr="00CD3B4F">
        <w:rPr>
          <w:rFonts w:ascii="Times New Roman" w:hAnsi="Times New Roman" w:cs="Times New Roman"/>
          <w:color w:val="000000" w:themeColor="text1"/>
          <w:sz w:val="24"/>
          <w:szCs w:val="24"/>
        </w:rPr>
        <w:fldChar w:fldCharType="separate"/>
      </w:r>
      <w:r w:rsidRPr="00CD3B4F">
        <w:rPr>
          <w:rFonts w:ascii="Times New Roman" w:hAnsi="Times New Roman" w:cs="Times New Roman"/>
          <w:noProof/>
          <w:color w:val="000000" w:themeColor="text1"/>
          <w:sz w:val="24"/>
          <w:szCs w:val="24"/>
        </w:rPr>
        <w:t>(Bourdieu &amp; Passeron, 1990)</w:t>
      </w:r>
      <w:r w:rsidR="00441AB5" w:rsidRPr="00CD3B4F">
        <w:rPr>
          <w:rFonts w:ascii="Times New Roman" w:hAnsi="Times New Roman" w:cs="Times New Roman"/>
          <w:color w:val="000000" w:themeColor="text1"/>
          <w:sz w:val="24"/>
          <w:szCs w:val="24"/>
        </w:rPr>
        <w:fldChar w:fldCharType="end"/>
      </w:r>
      <w:r w:rsidRPr="00CD3B4F">
        <w:rPr>
          <w:rFonts w:ascii="Times New Roman" w:hAnsi="Times New Roman" w:cs="Times New Roman"/>
          <w:color w:val="000000" w:themeColor="text1"/>
          <w:sz w:val="24"/>
          <w:szCs w:val="24"/>
        </w:rPr>
        <w:t xml:space="preserve"> и социально-экономическим положением школы). С помощью итогового индекса социально-экономического положения школы выделяются различные группы школ (неблагополучные, резильентные, неуспешные, успешные). Выделение этих групп основывается на оценке положения школы на диаграмме рассеивания «СЭП\Академические результаты». Возможно продолжение работы с выделенными группами школ, если стоит такая задача </w:t>
      </w:r>
      <w:r w:rsidR="00441AB5" w:rsidRPr="00CD3B4F">
        <w:rPr>
          <w:rFonts w:ascii="Times New Roman" w:hAnsi="Times New Roman" w:cs="Times New Roman"/>
          <w:color w:val="000000" w:themeColor="text1"/>
          <w:sz w:val="24"/>
          <w:szCs w:val="24"/>
        </w:rPr>
        <w:fldChar w:fldCharType="begin" w:fldLock="1"/>
      </w:r>
      <w:r w:rsidRPr="00CD3B4F">
        <w:rPr>
          <w:rFonts w:ascii="Times New Roman" w:hAnsi="Times New Roman" w:cs="Times New Roman"/>
          <w:color w:val="000000" w:themeColor="text1"/>
          <w:sz w:val="24"/>
          <w:szCs w:val="24"/>
        </w:rPr>
        <w:instrText>ADDIN CSL_CITATION {"citationItems":[{"id":"ITEM-1","itemData":{"DOI":"10.1080/13632434.2018.1470501","ISSN":"1364-2626","author":[{"dropping-particle":"","family":"Pinskaya","given":"Marina","non-dropping-particle":"","parse-names":false,"suffix":""},{"dropping-particle":"","family":"Kosaretsky","given":"Sergey","non-dropping-particle":"","parse-names":false,"suffix":""},{"dropping-particle":"","family":"Zvyagintsev","given":"Roman","non-dropping-particle":"","parse-names":false,"suffix":""},{"dropping-particle":"","family":"Derbishire","given":"Natalya","non-dropping-particle":"","parse-names":false,"suffix":""}],"container-title":"School Leadership &amp; Management","id":"ITEM-1","issue":"0","issued":{"date-parts":[["2018"]]},"page":"1-18","publisher":"Taylor &amp; Francis","title":"Building resilient schools: Effective policy strategies","type":"article-journal","volume":"0"},"uris":["http://www.mendeley.com/documents/?uuid=3b058a4f-ac87-48e8-be5a-c41be846ee45"]}],"mendeley":{"formattedCitation":"(Pinskaya, Kosaretsky, Zvyagintsev, &amp; Derbishire, 2018)","plainTextFormattedCitation":"(Pinskaya, Kosaretsky, Zvyagintsev, &amp; Derbishire, 2018)","previouslyFormattedCitation":"(Pinskaya, Kosaretsky, Zvyagintsev, &amp; Derbishire, 2018)"},"properties":{"noteIndex":0},"schema":"https://github.com/citation-style-language/schema/raw/master/csl-citation.json"}</w:instrText>
      </w:r>
      <w:r w:rsidR="00441AB5" w:rsidRPr="00CD3B4F">
        <w:rPr>
          <w:rFonts w:ascii="Times New Roman" w:hAnsi="Times New Roman" w:cs="Times New Roman"/>
          <w:color w:val="000000" w:themeColor="text1"/>
          <w:sz w:val="24"/>
          <w:szCs w:val="24"/>
        </w:rPr>
        <w:fldChar w:fldCharType="separate"/>
      </w:r>
      <w:r w:rsidRPr="00CD3B4F">
        <w:rPr>
          <w:rFonts w:ascii="Times New Roman" w:hAnsi="Times New Roman" w:cs="Times New Roman"/>
          <w:noProof/>
          <w:color w:val="000000" w:themeColor="text1"/>
          <w:sz w:val="24"/>
          <w:szCs w:val="24"/>
        </w:rPr>
        <w:t>(Pinskaya, Kosaretsky, Zvyagintsev, &amp; Derbishire, 2018)</w:t>
      </w:r>
      <w:r w:rsidR="00441AB5" w:rsidRPr="00CD3B4F">
        <w:rPr>
          <w:rFonts w:ascii="Times New Roman" w:hAnsi="Times New Roman" w:cs="Times New Roman"/>
          <w:color w:val="000000" w:themeColor="text1"/>
          <w:sz w:val="24"/>
          <w:szCs w:val="24"/>
        </w:rPr>
        <w:fldChar w:fldCharType="end"/>
      </w:r>
      <w:r w:rsidRPr="00CD3B4F">
        <w:rPr>
          <w:rFonts w:ascii="Times New Roman" w:hAnsi="Times New Roman" w:cs="Times New Roman"/>
          <w:color w:val="000000" w:themeColor="text1"/>
          <w:sz w:val="24"/>
          <w:szCs w:val="24"/>
        </w:rPr>
        <w:t xml:space="preserve">. </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Необходимо раскрыть используемые понятия группировки школ:</w:t>
      </w:r>
    </w:p>
    <w:p w:rsidR="00F96B1E" w:rsidRPr="00CD3B4F" w:rsidRDefault="00F96B1E" w:rsidP="00D10869">
      <w:pPr>
        <w:pStyle w:val="af1"/>
        <w:numPr>
          <w:ilvl w:val="0"/>
          <w:numId w:val="19"/>
        </w:numPr>
        <w:spacing w:line="360" w:lineRule="auto"/>
        <w:ind w:left="0" w:firstLine="709"/>
        <w:jc w:val="both"/>
        <w:rPr>
          <w:color w:val="000000" w:themeColor="text1"/>
        </w:rPr>
      </w:pPr>
      <w:r w:rsidRPr="00CD3B4F">
        <w:rPr>
          <w:color w:val="000000" w:themeColor="text1"/>
        </w:rPr>
        <w:t>Неблагополучные школы — школы, показывающие низкие результаты в неблагоприятных условиях;</w:t>
      </w:r>
    </w:p>
    <w:p w:rsidR="00F96B1E" w:rsidRPr="00CD3B4F" w:rsidRDefault="00F96B1E" w:rsidP="00D10869">
      <w:pPr>
        <w:pStyle w:val="af1"/>
        <w:numPr>
          <w:ilvl w:val="0"/>
          <w:numId w:val="19"/>
        </w:numPr>
        <w:spacing w:line="360" w:lineRule="auto"/>
        <w:ind w:left="0" w:firstLine="709"/>
        <w:jc w:val="both"/>
        <w:rPr>
          <w:color w:val="000000" w:themeColor="text1"/>
        </w:rPr>
      </w:pPr>
      <w:r w:rsidRPr="00CD3B4F">
        <w:rPr>
          <w:color w:val="000000" w:themeColor="text1"/>
        </w:rPr>
        <w:t>Резильентные школы — школы, которые показывают высокие результаты в неблагоприятных условиях;</w:t>
      </w:r>
    </w:p>
    <w:p w:rsidR="00F96B1E" w:rsidRPr="00CD3B4F" w:rsidRDefault="00F96B1E" w:rsidP="00D10869">
      <w:pPr>
        <w:pStyle w:val="af1"/>
        <w:numPr>
          <w:ilvl w:val="0"/>
          <w:numId w:val="19"/>
        </w:numPr>
        <w:spacing w:line="360" w:lineRule="auto"/>
        <w:ind w:left="0" w:firstLine="709"/>
        <w:jc w:val="both"/>
        <w:rPr>
          <w:color w:val="000000" w:themeColor="text1"/>
        </w:rPr>
      </w:pPr>
      <w:r w:rsidRPr="00CD3B4F">
        <w:rPr>
          <w:color w:val="000000" w:themeColor="text1"/>
        </w:rPr>
        <w:t xml:space="preserve">Неуспешные школы — школы, показывающие низкие результаты в благоприятных условиях; </w:t>
      </w:r>
    </w:p>
    <w:p w:rsidR="00F96B1E" w:rsidRPr="00CD3B4F" w:rsidRDefault="00F96B1E" w:rsidP="00D10869">
      <w:pPr>
        <w:pStyle w:val="af1"/>
        <w:numPr>
          <w:ilvl w:val="0"/>
          <w:numId w:val="19"/>
        </w:numPr>
        <w:spacing w:line="360" w:lineRule="auto"/>
        <w:ind w:left="0" w:firstLine="709"/>
        <w:jc w:val="both"/>
        <w:rPr>
          <w:color w:val="000000" w:themeColor="text1"/>
        </w:rPr>
      </w:pPr>
      <w:r w:rsidRPr="00CD3B4F">
        <w:rPr>
          <w:color w:val="000000" w:themeColor="text1"/>
        </w:rPr>
        <w:t>Успешные школы — школы, показывающие высокие результаты в хороших условиях.</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Выделение таких групп позволяет осуществлять точечные интервенции, что крайне полезно для образовательной политики региона и муниципалитетов. Например, резильентные и успешные школы могут быть использованы как общий ресурс региональный системы образования. Они могут становиться площадками лучших практик, ресурсными центрами, базами для стажировок и т. д. Неблагополучные школы требуют наибольшего внимания в контексте коррекции управленческих практик и организации сети с более сильными школами для получения опыта эффективной работы. Отдельным вызовом являются неуспешные школы: выявление возможных причин ситуации, в которой благополучные школы показывают низкие результаты — важная задача для образовательной политики.</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 xml:space="preserve">Далее строится ряд многоуровневых регрессионных моделей. Оценивается уровень значимости модели и отдельных независимых переменных (факторов), приводится процент объяснённой дисперсии, β-коэффициенты и т. д. Возможно построение отдельных моделей для разных зависимых переменных, если нет необходимости сжимать их в одну. На основе сравнения предсказанных академических достижений, полученных при включении в модель факторов качества образования и условий, в которых работает </w:t>
      </w:r>
      <w:r w:rsidRPr="00CD3B4F">
        <w:rPr>
          <w:rFonts w:ascii="Times New Roman" w:hAnsi="Times New Roman" w:cs="Times New Roman"/>
          <w:color w:val="000000" w:themeColor="text1"/>
          <w:sz w:val="24"/>
          <w:szCs w:val="24"/>
        </w:rPr>
        <w:lastRenderedPageBreak/>
        <w:t>школа, с наблюдаемым</w:t>
      </w:r>
      <w:r w:rsidR="00B452B0">
        <w:rPr>
          <w:rFonts w:ascii="Times New Roman" w:hAnsi="Times New Roman" w:cs="Times New Roman"/>
          <w:color w:val="000000" w:themeColor="text1"/>
          <w:sz w:val="24"/>
          <w:szCs w:val="24"/>
        </w:rPr>
        <w:t>и</w:t>
      </w:r>
      <w:r w:rsidRPr="00CD3B4F">
        <w:rPr>
          <w:rFonts w:ascii="Times New Roman" w:hAnsi="Times New Roman" w:cs="Times New Roman"/>
          <w:color w:val="000000" w:themeColor="text1"/>
          <w:sz w:val="24"/>
          <w:szCs w:val="24"/>
        </w:rPr>
        <w:t xml:space="preserve"> показателями успеваемости школ происходит выделение эффективных и неэффективных образовательных организаций:  </w:t>
      </w:r>
    </w:p>
    <w:p w:rsidR="00F96B1E" w:rsidRPr="00CD3B4F" w:rsidRDefault="00F96B1E" w:rsidP="00D10869">
      <w:pPr>
        <w:pStyle w:val="af1"/>
        <w:numPr>
          <w:ilvl w:val="0"/>
          <w:numId w:val="19"/>
        </w:numPr>
        <w:spacing w:line="360" w:lineRule="auto"/>
        <w:ind w:left="0" w:firstLine="709"/>
        <w:jc w:val="both"/>
        <w:rPr>
          <w:color w:val="000000" w:themeColor="text1"/>
        </w:rPr>
      </w:pPr>
      <w:r w:rsidRPr="00CD3B4F">
        <w:rPr>
          <w:color w:val="000000" w:themeColor="text1"/>
        </w:rPr>
        <w:t>Эффективные школы — школы, результаты которых оказываются существенно выше результатов, ожидаемых в модели;</w:t>
      </w:r>
    </w:p>
    <w:p w:rsidR="00F96B1E" w:rsidRPr="00CD3B4F" w:rsidRDefault="00F96B1E" w:rsidP="00D10869">
      <w:pPr>
        <w:pStyle w:val="af1"/>
        <w:numPr>
          <w:ilvl w:val="0"/>
          <w:numId w:val="19"/>
        </w:numPr>
        <w:spacing w:line="360" w:lineRule="auto"/>
        <w:ind w:left="0" w:firstLine="709"/>
        <w:jc w:val="both"/>
        <w:rPr>
          <w:color w:val="000000" w:themeColor="text1"/>
        </w:rPr>
      </w:pPr>
      <w:r w:rsidRPr="00CD3B4F">
        <w:rPr>
          <w:color w:val="000000" w:themeColor="text1"/>
        </w:rPr>
        <w:t xml:space="preserve">Неэффективные школы — школы, результаты которых оказываются существенно ниже результатов, ожидаемых в модели. </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Для проведения сравнительного анализа различных групп школ при учете дополнительных характеристик проводится дисперсионный анализ с добавлением ковариат (</w:t>
      </w:r>
      <w:r w:rsidRPr="00CD3B4F">
        <w:rPr>
          <w:rFonts w:ascii="Times New Roman" w:hAnsi="Times New Roman" w:cs="Times New Roman"/>
          <w:color w:val="000000" w:themeColor="text1"/>
          <w:sz w:val="24"/>
          <w:szCs w:val="24"/>
          <w:lang w:val="en-US"/>
        </w:rPr>
        <w:t>ANCOVA</w:t>
      </w:r>
      <w:r w:rsidRPr="00CD3B4F">
        <w:rPr>
          <w:rFonts w:ascii="Times New Roman" w:hAnsi="Times New Roman" w:cs="Times New Roman"/>
          <w:color w:val="000000" w:themeColor="text1"/>
          <w:sz w:val="24"/>
          <w:szCs w:val="24"/>
        </w:rPr>
        <w:t>). В рамках данный работы этот вид анализа применялся для сравнения городских и сельских поселений с учетом социально-экономического положения. Дисперсионный анализ позволяет выявить, сохраняются ли статистически значимые различия в зависимой переменной между группами школ после добавления ковариат в модель.</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 xml:space="preserve">Результатом исследования становится интерпретация выводов проведённого анализа и формирование пула рекомендаций по конкретным направлениям работы. Возможно создание классификаций, упрощающих формулирование интервенций для отдельных типов школ или конкретных муниципалитетов. Важным моментом в повышении качества общего образования в регионе должна стать системность принимаемых мер. Если работа идёт на школьном уровне, то необходимо, чтобы все интервенции были взаимосвязаны друг с другом и не были разрознены. Например, точечное «вливание» ресурсов в какие-либо школы, показавшие неудовлетворительные результаты на предыдущем этапе, должно в дальнейшем спровоцировать использование этих школ как ресурсных центров для прочих школ. Резильентные школы могут становиться базами лучших практик, успешные городские школы должны быть базами для стажировок и передачи опыта. Общая устойчивость системы образования должна опираться на внутренний потенциал школ и их сетевое взаимодействие, а не на внешние меры, принимаемые в ситуации кризиса.  </w:t>
      </w:r>
    </w:p>
    <w:p w:rsidR="00F96B1E" w:rsidRPr="00CD3B4F" w:rsidRDefault="00F96B1E" w:rsidP="00D10869">
      <w:pPr>
        <w:spacing w:after="0" w:line="360" w:lineRule="auto"/>
        <w:ind w:firstLine="709"/>
        <w:jc w:val="both"/>
        <w:rPr>
          <w:rFonts w:ascii="Times New Roman" w:hAnsi="Times New Roman" w:cs="Times New Roman"/>
          <w:b/>
          <w:sz w:val="24"/>
          <w:szCs w:val="24"/>
        </w:rPr>
      </w:pPr>
      <w:r w:rsidRPr="00CD3B4F">
        <w:rPr>
          <w:rFonts w:ascii="Times New Roman" w:hAnsi="Times New Roman" w:cs="Times New Roman"/>
          <w:b/>
          <w:sz w:val="24"/>
          <w:szCs w:val="24"/>
        </w:rPr>
        <w:t>Подготовка данных</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Для достижения цели проекта были использованы данные опроса администрации школ, а также информация из форм </w:t>
      </w:r>
      <w:r w:rsidRPr="00CD3B4F">
        <w:rPr>
          <w:rFonts w:ascii="Times New Roman" w:hAnsi="Times New Roman" w:cs="Times New Roman"/>
          <w:sz w:val="24"/>
          <w:szCs w:val="24"/>
          <w:lang w:val="en-US"/>
        </w:rPr>
        <w:t>OO</w:t>
      </w:r>
      <w:r w:rsidRPr="00CD3B4F">
        <w:rPr>
          <w:rFonts w:ascii="Times New Roman" w:hAnsi="Times New Roman" w:cs="Times New Roman"/>
          <w:sz w:val="24"/>
          <w:szCs w:val="24"/>
        </w:rPr>
        <w:t>-1 и ОО-2. Указанные формы содержат в себе широкий спектр данных о ресурсном обеспечении, педагогическом составе и состоянии зданий образовательных учреждений.</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Перед анализом была произведена проверка базы данных на наличие выбросов и систематических ошибок заполнения анкет. В ходе проверки базы данных оценивалось распределение всех используемых в анализе переменных. Описательная статистика по </w:t>
      </w:r>
      <w:r w:rsidRPr="00CD3B4F">
        <w:rPr>
          <w:rFonts w:ascii="Times New Roman" w:hAnsi="Times New Roman" w:cs="Times New Roman"/>
          <w:sz w:val="24"/>
          <w:szCs w:val="24"/>
        </w:rPr>
        <w:lastRenderedPageBreak/>
        <w:t>переменным и построение коробчатых диаграмм (</w:t>
      </w:r>
      <w:r w:rsidRPr="00CD3B4F">
        <w:rPr>
          <w:rFonts w:ascii="Times New Roman" w:hAnsi="Times New Roman" w:cs="Times New Roman"/>
          <w:sz w:val="24"/>
          <w:szCs w:val="24"/>
          <w:lang w:val="en-US"/>
        </w:rPr>
        <w:t>box</w:t>
      </w:r>
      <w:r w:rsidRPr="00CD3B4F">
        <w:rPr>
          <w:rFonts w:ascii="Times New Roman" w:hAnsi="Times New Roman" w:cs="Times New Roman"/>
          <w:sz w:val="24"/>
          <w:szCs w:val="24"/>
        </w:rPr>
        <w:t>-</w:t>
      </w:r>
      <w:r w:rsidRPr="00CD3B4F">
        <w:rPr>
          <w:rFonts w:ascii="Times New Roman" w:hAnsi="Times New Roman" w:cs="Times New Roman"/>
          <w:sz w:val="24"/>
          <w:szCs w:val="24"/>
          <w:lang w:val="en-US"/>
        </w:rPr>
        <w:t>plots</w:t>
      </w:r>
      <w:r w:rsidRPr="00CD3B4F">
        <w:rPr>
          <w:rFonts w:ascii="Times New Roman" w:hAnsi="Times New Roman" w:cs="Times New Roman"/>
          <w:sz w:val="24"/>
          <w:szCs w:val="24"/>
        </w:rPr>
        <w:t>) позволили оценить, какие из значений являются нетипично высокими или нетипично низкими для данной выборки. Подобные подозрительные значения были удалены и перекодированы в пропуски. На следующем этапе работы</w:t>
      </w:r>
      <w:r w:rsidR="00B452B0">
        <w:rPr>
          <w:rFonts w:ascii="Times New Roman" w:hAnsi="Times New Roman" w:cs="Times New Roman"/>
          <w:sz w:val="24"/>
          <w:szCs w:val="24"/>
        </w:rPr>
        <w:t>,</w:t>
      </w:r>
      <w:r w:rsidRPr="00CD3B4F">
        <w:rPr>
          <w:rFonts w:ascii="Times New Roman" w:hAnsi="Times New Roman" w:cs="Times New Roman"/>
          <w:sz w:val="24"/>
          <w:szCs w:val="24"/>
        </w:rPr>
        <w:t xml:space="preserve"> имеющиеся в базе данных переменные были преобразованы для создания дополнительных переменных. Использование данных форм ОО-1 и ОО-2 в исходном виде не всегда было адекватным, в связи с чем создавались новые переменные. Например, на основе информации о числе учителей в школе и общей численности учащихся формировался показатель соотношения учеников к учителям. Последняя переменная с содержательной точки зрения имеет б</w:t>
      </w:r>
      <w:r w:rsidRPr="00CD3B4F">
        <w:rPr>
          <w:rFonts w:ascii="Times New Roman" w:hAnsi="Times New Roman" w:cs="Times New Roman"/>
          <w:b/>
          <w:sz w:val="24"/>
          <w:szCs w:val="24"/>
        </w:rPr>
        <w:t>о</w:t>
      </w:r>
      <w:r w:rsidRPr="00CD3B4F">
        <w:rPr>
          <w:rFonts w:ascii="Times New Roman" w:hAnsi="Times New Roman" w:cs="Times New Roman"/>
          <w:sz w:val="24"/>
          <w:szCs w:val="24"/>
        </w:rPr>
        <w:t xml:space="preserve">льший смысл, нежели исходные.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В целях оптимального использования информации из анкет на основе отдельных переменных были составлены общие индексы, отражающие те или иные характеристики школ. Для создания индексов был применён метод </w:t>
      </w:r>
      <w:r w:rsidRPr="00CD3B4F">
        <w:rPr>
          <w:rFonts w:ascii="Times New Roman" w:hAnsi="Times New Roman" w:cs="Times New Roman"/>
          <w:sz w:val="24"/>
          <w:szCs w:val="24"/>
          <w:lang w:val="en-US"/>
        </w:rPr>
        <w:t>Principal</w:t>
      </w:r>
      <w:r w:rsidRPr="00CD3B4F">
        <w:rPr>
          <w:rFonts w:ascii="Times New Roman" w:hAnsi="Times New Roman" w:cs="Times New Roman"/>
          <w:sz w:val="24"/>
          <w:szCs w:val="24"/>
        </w:rPr>
        <w:t xml:space="preserve"> </w:t>
      </w:r>
      <w:r w:rsidRPr="00CD3B4F">
        <w:rPr>
          <w:rFonts w:ascii="Times New Roman" w:hAnsi="Times New Roman" w:cs="Times New Roman"/>
          <w:sz w:val="24"/>
          <w:szCs w:val="24"/>
          <w:lang w:val="en-US"/>
        </w:rPr>
        <w:t>Component</w:t>
      </w:r>
      <w:r w:rsidRPr="00CD3B4F">
        <w:rPr>
          <w:rFonts w:ascii="Times New Roman" w:hAnsi="Times New Roman" w:cs="Times New Roman"/>
          <w:sz w:val="24"/>
          <w:szCs w:val="24"/>
        </w:rPr>
        <w:t xml:space="preserve"> </w:t>
      </w:r>
      <w:r w:rsidRPr="00CD3B4F">
        <w:rPr>
          <w:rFonts w:ascii="Times New Roman" w:hAnsi="Times New Roman" w:cs="Times New Roman"/>
          <w:sz w:val="24"/>
          <w:szCs w:val="24"/>
          <w:lang w:val="en-US"/>
        </w:rPr>
        <w:t>Analysis</w:t>
      </w:r>
      <w:r w:rsidRPr="00CD3B4F">
        <w:rPr>
          <w:rFonts w:ascii="Times New Roman" w:hAnsi="Times New Roman" w:cs="Times New Roman"/>
          <w:sz w:val="24"/>
          <w:szCs w:val="24"/>
        </w:rPr>
        <w:t xml:space="preserve"> (</w:t>
      </w:r>
      <w:r w:rsidRPr="00CD3B4F">
        <w:rPr>
          <w:rFonts w:ascii="Times New Roman" w:hAnsi="Times New Roman" w:cs="Times New Roman"/>
          <w:sz w:val="24"/>
          <w:szCs w:val="24"/>
          <w:lang w:val="en-US"/>
        </w:rPr>
        <w:t>PCA</w:t>
      </w:r>
      <w:r w:rsidRPr="00CD3B4F">
        <w:rPr>
          <w:rFonts w:ascii="Times New Roman" w:hAnsi="Times New Roman" w:cs="Times New Roman"/>
          <w:sz w:val="24"/>
          <w:szCs w:val="24"/>
        </w:rPr>
        <w:t>) или Метод Главных Компонент (МГК). Данный метод позволяет сократить размерность данных, объединив несколько переменных в одну, без существенной потери информации. Итоговая переменная представляет собой линейную комбинацию от исходных переменных с определенным весом. Вес отражает корреляцию между отдельной переменной и итоговым индексом и называется факторной нагрузкой. Вклад переменных характеризуется также процентом дисперсии индекса, которую они объясняют. Чем меньше доля необъясненной переменной дисперсии, тем лучше она соответствует итоговому индексу. Если процент необъясненной дисперсии для какого-либо индикатора достаточно большой, то следует подумать над его исключением из индекса. Общим показателем качества индекса, составленного методом главных компонент, является количество дисперсии исходного набора переменных, объясняемой составленным индексом (</w:t>
      </w:r>
      <w:r w:rsidRPr="00CD3B4F">
        <w:rPr>
          <w:rFonts w:ascii="Times New Roman" w:hAnsi="Times New Roman" w:cs="Times New Roman"/>
          <w:sz w:val="24"/>
          <w:szCs w:val="24"/>
          <w:lang w:val="en-US"/>
        </w:rPr>
        <w:t>Rho</w:t>
      </w:r>
      <w:r w:rsidRPr="00CD3B4F">
        <w:rPr>
          <w:rFonts w:ascii="Times New Roman" w:hAnsi="Times New Roman" w:cs="Times New Roman"/>
          <w:sz w:val="24"/>
          <w:szCs w:val="24"/>
        </w:rPr>
        <w:t xml:space="preserve">).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В сумме в рамках работы было создано 11 индексов. В целом, полученные индексы характеризуют контингент учащихся школ, получаемую школами поддержку, те или иные школьные ресурсы. Описание каждого из индексов с включенными в него переменными и их весами представлено ниже.</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1. </w:t>
      </w:r>
      <w:r w:rsidRPr="00CD3B4F">
        <w:rPr>
          <w:rFonts w:ascii="Times New Roman" w:hAnsi="Times New Roman" w:cs="Times New Roman"/>
          <w:b/>
          <w:sz w:val="24"/>
          <w:szCs w:val="24"/>
        </w:rPr>
        <w:t xml:space="preserve">Индексы по переменным контингента учащихся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b/>
          <w:i/>
          <w:sz w:val="24"/>
          <w:szCs w:val="24"/>
          <w:lang w:val="en-US"/>
        </w:rPr>
        <w:t>Index</w:t>
      </w:r>
      <w:r w:rsidRPr="00CD3B4F">
        <w:rPr>
          <w:rFonts w:ascii="Times New Roman" w:hAnsi="Times New Roman" w:cs="Times New Roman"/>
          <w:b/>
          <w:i/>
          <w:sz w:val="24"/>
          <w:szCs w:val="24"/>
        </w:rPr>
        <w:t xml:space="preserve"> 1</w:t>
      </w:r>
      <w:r w:rsidRPr="00CD3B4F">
        <w:rPr>
          <w:rFonts w:ascii="Times New Roman" w:hAnsi="Times New Roman" w:cs="Times New Roman"/>
          <w:sz w:val="24"/>
          <w:szCs w:val="24"/>
        </w:rPr>
        <w:t>: Социально-экономический контингент учащихся школы</w:t>
      </w:r>
    </w:p>
    <w:p w:rsidR="00F96B1E"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lang w:val="en-US"/>
        </w:rPr>
        <w:t>Rho = 0</w:t>
      </w:r>
      <w:r w:rsidRPr="00CD3B4F">
        <w:rPr>
          <w:rFonts w:ascii="Times New Roman" w:hAnsi="Times New Roman" w:cs="Times New Roman"/>
          <w:sz w:val="24"/>
          <w:szCs w:val="24"/>
        </w:rPr>
        <w:t>,</w:t>
      </w:r>
      <w:r w:rsidRPr="00CD3B4F">
        <w:rPr>
          <w:rFonts w:ascii="Times New Roman" w:hAnsi="Times New Roman" w:cs="Times New Roman"/>
          <w:sz w:val="24"/>
          <w:szCs w:val="24"/>
          <w:lang w:val="en-US"/>
        </w:rPr>
        <w:t>3850</w:t>
      </w:r>
    </w:p>
    <w:p w:rsidR="00B452B0" w:rsidRPr="00B452B0" w:rsidRDefault="00B452B0" w:rsidP="00D1086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Таблица 2</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05"/>
        <w:gridCol w:w="3866"/>
        <w:gridCol w:w="1325"/>
        <w:gridCol w:w="1897"/>
      </w:tblGrid>
      <w:tr w:rsidR="00F96B1E" w:rsidRPr="00CD3B4F" w:rsidTr="00F96B1E">
        <w:trPr>
          <w:trHeight w:val="300"/>
          <w:tblHeader/>
        </w:trPr>
        <w:tc>
          <w:tcPr>
            <w:tcW w:w="2405"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Переменная</w:t>
            </w:r>
          </w:p>
        </w:tc>
        <w:tc>
          <w:tcPr>
            <w:tcW w:w="4253" w:type="dxa"/>
            <w:vAlign w:val="center"/>
          </w:tcPr>
          <w:p w:rsidR="00F96B1E" w:rsidRPr="00CD3B4F" w:rsidRDefault="00F96B1E" w:rsidP="00B452B0">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Описание</w:t>
            </w:r>
          </w:p>
        </w:tc>
        <w:tc>
          <w:tcPr>
            <w:tcW w:w="1325"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Нагрузки</w:t>
            </w:r>
          </w:p>
        </w:tc>
        <w:tc>
          <w:tcPr>
            <w:tcW w:w="1510"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Необъясненная дисперсия</w:t>
            </w:r>
          </w:p>
        </w:tc>
      </w:tr>
      <w:tr w:rsidR="00F96B1E" w:rsidRPr="00CD3B4F" w:rsidTr="00F96B1E">
        <w:trPr>
          <w:trHeight w:val="300"/>
        </w:trPr>
        <w:tc>
          <w:tcPr>
            <w:tcW w:w="2405"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SFSM</w:t>
            </w:r>
          </w:p>
        </w:tc>
        <w:tc>
          <w:tcPr>
            <w:tcW w:w="4253" w:type="dxa"/>
            <w:vAlign w:val="center"/>
          </w:tcPr>
          <w:p w:rsidR="00F96B1E" w:rsidRPr="00CD3B4F" w:rsidRDefault="00F96B1E" w:rsidP="00B452B0">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Доля учеников, получающих бесплатное горячее питание</w:t>
            </w:r>
          </w:p>
        </w:tc>
        <w:tc>
          <w:tcPr>
            <w:tcW w:w="1325"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0,3597</w:t>
            </w:r>
          </w:p>
        </w:tc>
        <w:tc>
          <w:tcPr>
            <w:tcW w:w="1510"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0,6513</w:t>
            </w:r>
          </w:p>
        </w:tc>
      </w:tr>
      <w:tr w:rsidR="00F96B1E" w:rsidRPr="00CD3B4F" w:rsidTr="00F96B1E">
        <w:trPr>
          <w:trHeight w:val="300"/>
        </w:trPr>
        <w:tc>
          <w:tcPr>
            <w:tcW w:w="2405"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SFAMMNUMB</w:t>
            </w:r>
          </w:p>
        </w:tc>
        <w:tc>
          <w:tcPr>
            <w:tcW w:w="4253" w:type="dxa"/>
            <w:vAlign w:val="center"/>
          </w:tcPr>
          <w:p w:rsidR="00F96B1E" w:rsidRPr="00CD3B4F" w:rsidRDefault="00F96B1E" w:rsidP="00B452B0">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Доля обучающихся, воспитывающихся в многодетных семьях</w:t>
            </w:r>
          </w:p>
        </w:tc>
        <w:tc>
          <w:tcPr>
            <w:tcW w:w="1325"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0,3964</w:t>
            </w:r>
          </w:p>
        </w:tc>
        <w:tc>
          <w:tcPr>
            <w:tcW w:w="1510"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0,5766</w:t>
            </w:r>
          </w:p>
        </w:tc>
      </w:tr>
      <w:tr w:rsidR="00F96B1E" w:rsidRPr="00CD3B4F" w:rsidTr="00F96B1E">
        <w:trPr>
          <w:trHeight w:val="300"/>
        </w:trPr>
        <w:tc>
          <w:tcPr>
            <w:tcW w:w="2405" w:type="dxa"/>
            <w:shd w:val="clear" w:color="auto" w:fill="DDD9C3" w:themeFill="background2" w:themeFillShade="E6"/>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SPARWNUMB</w:t>
            </w:r>
          </w:p>
        </w:tc>
        <w:tc>
          <w:tcPr>
            <w:tcW w:w="4253" w:type="dxa"/>
            <w:shd w:val="clear" w:color="auto" w:fill="DDD9C3" w:themeFill="background2" w:themeFillShade="E6"/>
            <w:vAlign w:val="center"/>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Доля обучающихся, воспитывающихся в семьях, где работают оба родителя</w:t>
            </w:r>
          </w:p>
        </w:tc>
        <w:tc>
          <w:tcPr>
            <w:tcW w:w="1325" w:type="dxa"/>
            <w:shd w:val="clear" w:color="auto" w:fill="DDD9C3" w:themeFill="background2" w:themeFillShade="E6"/>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-0,3093</w:t>
            </w:r>
          </w:p>
        </w:tc>
        <w:tc>
          <w:tcPr>
            <w:tcW w:w="1510"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0,7422</w:t>
            </w:r>
          </w:p>
        </w:tc>
      </w:tr>
      <w:tr w:rsidR="00F96B1E" w:rsidRPr="00CD3B4F" w:rsidTr="00F96B1E">
        <w:trPr>
          <w:trHeight w:val="300"/>
        </w:trPr>
        <w:tc>
          <w:tcPr>
            <w:tcW w:w="2405"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SPARUNMNUMB</w:t>
            </w:r>
          </w:p>
        </w:tc>
        <w:tc>
          <w:tcPr>
            <w:tcW w:w="4253" w:type="dxa"/>
            <w:vAlign w:val="center"/>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Доля обучающихся, воспитывающихся в семьях, где оба родителя (один родитель) являются безработными</w:t>
            </w:r>
          </w:p>
        </w:tc>
        <w:tc>
          <w:tcPr>
            <w:tcW w:w="1325"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0,2336</w:t>
            </w:r>
          </w:p>
        </w:tc>
        <w:tc>
          <w:tcPr>
            <w:tcW w:w="1510"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0,8529</w:t>
            </w:r>
          </w:p>
        </w:tc>
      </w:tr>
      <w:tr w:rsidR="00F96B1E" w:rsidRPr="00CD3B4F" w:rsidTr="00F96B1E">
        <w:trPr>
          <w:trHeight w:val="300"/>
        </w:trPr>
        <w:tc>
          <w:tcPr>
            <w:tcW w:w="2405" w:type="dxa"/>
            <w:shd w:val="clear" w:color="auto" w:fill="DDD9C3" w:themeFill="background2" w:themeFillShade="E6"/>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SPARHIGHNUMB</w:t>
            </w:r>
          </w:p>
        </w:tc>
        <w:tc>
          <w:tcPr>
            <w:tcW w:w="4253" w:type="dxa"/>
            <w:shd w:val="clear" w:color="auto" w:fill="DDD9C3" w:themeFill="background2" w:themeFillShade="E6"/>
            <w:vAlign w:val="center"/>
          </w:tcPr>
          <w:p w:rsidR="00F96B1E" w:rsidRPr="00CD3B4F" w:rsidRDefault="00F96B1E" w:rsidP="00B452B0">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Доля обучающихся, воспитывающихся в семьях, где оба родителя имеют высшее</w:t>
            </w:r>
          </w:p>
        </w:tc>
        <w:tc>
          <w:tcPr>
            <w:tcW w:w="1325" w:type="dxa"/>
            <w:shd w:val="clear" w:color="auto" w:fill="DDD9C3" w:themeFill="background2" w:themeFillShade="E6"/>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-0,3626</w:t>
            </w:r>
          </w:p>
        </w:tc>
        <w:tc>
          <w:tcPr>
            <w:tcW w:w="1510"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0,6457</w:t>
            </w:r>
          </w:p>
        </w:tc>
      </w:tr>
      <w:tr w:rsidR="00F96B1E" w:rsidRPr="00CD3B4F" w:rsidTr="00F96B1E">
        <w:trPr>
          <w:trHeight w:val="300"/>
        </w:trPr>
        <w:tc>
          <w:tcPr>
            <w:tcW w:w="2405" w:type="dxa"/>
            <w:shd w:val="clear" w:color="auto" w:fill="DDD9C3" w:themeFill="background2" w:themeFillShade="E6"/>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SFLATNUMB</w:t>
            </w:r>
          </w:p>
        </w:tc>
        <w:tc>
          <w:tcPr>
            <w:tcW w:w="4253" w:type="dxa"/>
            <w:shd w:val="clear" w:color="auto" w:fill="DDD9C3" w:themeFill="background2" w:themeFillShade="E6"/>
            <w:vAlign w:val="center"/>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Доля обучающихся, проживающих в благоустроенных квартирах</w:t>
            </w:r>
          </w:p>
        </w:tc>
        <w:tc>
          <w:tcPr>
            <w:tcW w:w="1325" w:type="dxa"/>
            <w:shd w:val="clear" w:color="auto" w:fill="DDD9C3" w:themeFill="background2" w:themeFillShade="E6"/>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-0,5097</w:t>
            </w:r>
          </w:p>
        </w:tc>
        <w:tc>
          <w:tcPr>
            <w:tcW w:w="1510"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0,2999</w:t>
            </w:r>
          </w:p>
        </w:tc>
      </w:tr>
      <w:tr w:rsidR="00F96B1E" w:rsidRPr="00CD3B4F" w:rsidTr="00F96B1E">
        <w:trPr>
          <w:trHeight w:val="300"/>
        </w:trPr>
        <w:tc>
          <w:tcPr>
            <w:tcW w:w="2405"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SLANGNUMB</w:t>
            </w:r>
          </w:p>
        </w:tc>
        <w:tc>
          <w:tcPr>
            <w:tcW w:w="4253" w:type="dxa"/>
            <w:vAlign w:val="center"/>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Доля обучающихся, для которых русский язык не является родным</w:t>
            </w:r>
          </w:p>
        </w:tc>
        <w:tc>
          <w:tcPr>
            <w:tcW w:w="1325"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0,4147</w:t>
            </w:r>
          </w:p>
        </w:tc>
        <w:tc>
          <w:tcPr>
            <w:tcW w:w="1510"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0,5365</w:t>
            </w:r>
          </w:p>
        </w:tc>
      </w:tr>
    </w:tbl>
    <w:p w:rsidR="00F96B1E" w:rsidRPr="00CD3B4F" w:rsidRDefault="00F96B1E" w:rsidP="00D10869">
      <w:pPr>
        <w:spacing w:after="0" w:line="360" w:lineRule="auto"/>
        <w:ind w:firstLine="709"/>
        <w:jc w:val="both"/>
        <w:rPr>
          <w:rFonts w:ascii="Times New Roman" w:hAnsi="Times New Roman" w:cs="Times New Roman"/>
          <w:sz w:val="24"/>
          <w:szCs w:val="24"/>
          <w:lang w:val="en-US"/>
        </w:rPr>
      </w:pP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Индекс отражает социально-экономический контингент учащихся школы. Шкала создана таким образом, чтобы высокие значения индекса свидетельствовали о высоком социально-экономическом положении учащихся в школе.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2. </w:t>
      </w:r>
      <w:r w:rsidRPr="00CD3B4F">
        <w:rPr>
          <w:rFonts w:ascii="Times New Roman" w:hAnsi="Times New Roman" w:cs="Times New Roman"/>
          <w:b/>
          <w:sz w:val="24"/>
          <w:szCs w:val="24"/>
        </w:rPr>
        <w:t>Индексы по переменным кооперации школ с другими организациями</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b/>
          <w:i/>
          <w:sz w:val="24"/>
          <w:szCs w:val="24"/>
          <w:lang w:val="en-US"/>
        </w:rPr>
        <w:t>Index</w:t>
      </w:r>
      <w:r w:rsidRPr="00CD3B4F">
        <w:rPr>
          <w:rFonts w:ascii="Times New Roman" w:hAnsi="Times New Roman" w:cs="Times New Roman"/>
          <w:b/>
          <w:i/>
          <w:sz w:val="24"/>
          <w:szCs w:val="24"/>
        </w:rPr>
        <w:t xml:space="preserve"> 2</w:t>
      </w:r>
      <w:r w:rsidRPr="00CD3B4F">
        <w:rPr>
          <w:rFonts w:ascii="Times New Roman" w:hAnsi="Times New Roman" w:cs="Times New Roman"/>
          <w:sz w:val="24"/>
          <w:szCs w:val="24"/>
        </w:rPr>
        <w:t>: Кооперация школы с другими организациями</w:t>
      </w:r>
    </w:p>
    <w:p w:rsidR="00F96B1E"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lang w:val="en-US"/>
        </w:rPr>
        <w:t>Rho = 0</w:t>
      </w:r>
      <w:r w:rsidRPr="00CD3B4F">
        <w:rPr>
          <w:rFonts w:ascii="Times New Roman" w:hAnsi="Times New Roman" w:cs="Times New Roman"/>
          <w:sz w:val="24"/>
          <w:szCs w:val="24"/>
        </w:rPr>
        <w:t>,</w:t>
      </w:r>
      <w:r w:rsidRPr="00CD3B4F">
        <w:rPr>
          <w:rFonts w:ascii="Times New Roman" w:hAnsi="Times New Roman" w:cs="Times New Roman"/>
          <w:sz w:val="24"/>
          <w:szCs w:val="24"/>
          <w:lang w:val="en-US"/>
        </w:rPr>
        <w:t>3869</w:t>
      </w:r>
    </w:p>
    <w:p w:rsidR="00B452B0" w:rsidRPr="00B452B0" w:rsidRDefault="00B452B0" w:rsidP="00D1086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Таблица 3</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77"/>
        <w:gridCol w:w="4284"/>
        <w:gridCol w:w="1276"/>
        <w:gridCol w:w="1897"/>
      </w:tblGrid>
      <w:tr w:rsidR="00F96B1E" w:rsidRPr="00CD3B4F" w:rsidTr="00F96B1E">
        <w:trPr>
          <w:trHeight w:val="300"/>
          <w:tblHeader/>
        </w:trPr>
        <w:tc>
          <w:tcPr>
            <w:tcW w:w="2177" w:type="dxa"/>
            <w:shd w:val="clear" w:color="auto" w:fill="auto"/>
            <w:noWrap/>
            <w:vAlign w:val="center"/>
          </w:tcPr>
          <w:p w:rsidR="00F96B1E" w:rsidRPr="00CD3B4F" w:rsidRDefault="00F96B1E" w:rsidP="00B452B0">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Переменная</w:t>
            </w:r>
          </w:p>
        </w:tc>
        <w:tc>
          <w:tcPr>
            <w:tcW w:w="4622" w:type="dxa"/>
            <w:vAlign w:val="center"/>
          </w:tcPr>
          <w:p w:rsidR="00F96B1E" w:rsidRPr="00CD3B4F" w:rsidRDefault="00F96B1E" w:rsidP="00B452B0">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Описание</w:t>
            </w:r>
          </w:p>
        </w:tc>
        <w:tc>
          <w:tcPr>
            <w:tcW w:w="1276" w:type="dxa"/>
            <w:shd w:val="clear" w:color="auto" w:fill="auto"/>
            <w:noWrap/>
            <w:vAlign w:val="center"/>
          </w:tcPr>
          <w:p w:rsidR="00F96B1E" w:rsidRPr="00CD3B4F" w:rsidRDefault="00F96B1E" w:rsidP="00B452B0">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Нагрузки</w:t>
            </w:r>
          </w:p>
        </w:tc>
        <w:tc>
          <w:tcPr>
            <w:tcW w:w="1559" w:type="dxa"/>
            <w:shd w:val="clear" w:color="auto" w:fill="auto"/>
            <w:noWrap/>
            <w:vAlign w:val="center"/>
          </w:tcPr>
          <w:p w:rsidR="00F96B1E" w:rsidRPr="00CD3B4F" w:rsidRDefault="00F96B1E" w:rsidP="00B452B0">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Необъясненная дисперсия</w:t>
            </w:r>
          </w:p>
        </w:tc>
      </w:tr>
      <w:tr w:rsidR="00F96B1E" w:rsidRPr="00CD3B4F" w:rsidTr="00F96B1E">
        <w:trPr>
          <w:trHeight w:val="300"/>
        </w:trPr>
        <w:tc>
          <w:tcPr>
            <w:tcW w:w="2177"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COOPSCH</w:t>
            </w:r>
          </w:p>
        </w:tc>
        <w:tc>
          <w:tcPr>
            <w:tcW w:w="4622" w:type="dxa"/>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Кооперация: другие школы</w:t>
            </w:r>
          </w:p>
        </w:tc>
        <w:tc>
          <w:tcPr>
            <w:tcW w:w="127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0,2392</w:t>
            </w:r>
          </w:p>
        </w:tc>
        <w:tc>
          <w:tcPr>
            <w:tcW w:w="1559"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0,6238</w:t>
            </w:r>
          </w:p>
        </w:tc>
      </w:tr>
      <w:tr w:rsidR="00F96B1E" w:rsidRPr="00CD3B4F" w:rsidTr="00F96B1E">
        <w:trPr>
          <w:trHeight w:val="300"/>
        </w:trPr>
        <w:tc>
          <w:tcPr>
            <w:tcW w:w="2177"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COOPPRESCH</w:t>
            </w:r>
          </w:p>
        </w:tc>
        <w:tc>
          <w:tcPr>
            <w:tcW w:w="4622" w:type="dxa"/>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Кооперация: Организации дошкольного образования</w:t>
            </w:r>
          </w:p>
        </w:tc>
        <w:tc>
          <w:tcPr>
            <w:tcW w:w="127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0,2149</w:t>
            </w:r>
          </w:p>
        </w:tc>
        <w:tc>
          <w:tcPr>
            <w:tcW w:w="1559"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0,6962</w:t>
            </w:r>
          </w:p>
        </w:tc>
      </w:tr>
      <w:tr w:rsidR="00F96B1E" w:rsidRPr="00CD3B4F" w:rsidTr="00F96B1E">
        <w:trPr>
          <w:trHeight w:val="300"/>
        </w:trPr>
        <w:tc>
          <w:tcPr>
            <w:tcW w:w="2177"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COOPSUPEDU</w:t>
            </w:r>
          </w:p>
        </w:tc>
        <w:tc>
          <w:tcPr>
            <w:tcW w:w="4622" w:type="dxa"/>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Кооперация: Организации дополнительного образования</w:t>
            </w:r>
          </w:p>
        </w:tc>
        <w:tc>
          <w:tcPr>
            <w:tcW w:w="127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0,272</w:t>
            </w:r>
          </w:p>
        </w:tc>
        <w:tc>
          <w:tcPr>
            <w:tcW w:w="1559"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0,5134</w:t>
            </w:r>
          </w:p>
        </w:tc>
      </w:tr>
      <w:tr w:rsidR="00F96B1E" w:rsidRPr="00CD3B4F" w:rsidTr="00F96B1E">
        <w:trPr>
          <w:trHeight w:val="300"/>
        </w:trPr>
        <w:tc>
          <w:tcPr>
            <w:tcW w:w="2177"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COOPPROF</w:t>
            </w:r>
          </w:p>
        </w:tc>
        <w:tc>
          <w:tcPr>
            <w:tcW w:w="4622" w:type="dxa"/>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Кооперация: Организации профессионального образования</w:t>
            </w:r>
          </w:p>
        </w:tc>
        <w:tc>
          <w:tcPr>
            <w:tcW w:w="127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0,2482</w:t>
            </w:r>
          </w:p>
        </w:tc>
        <w:tc>
          <w:tcPr>
            <w:tcW w:w="1559"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0,5947</w:t>
            </w:r>
          </w:p>
        </w:tc>
      </w:tr>
      <w:tr w:rsidR="00F96B1E" w:rsidRPr="00CD3B4F" w:rsidTr="00F96B1E">
        <w:trPr>
          <w:trHeight w:val="300"/>
        </w:trPr>
        <w:tc>
          <w:tcPr>
            <w:tcW w:w="2177"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COOPSPORT</w:t>
            </w:r>
          </w:p>
        </w:tc>
        <w:tc>
          <w:tcPr>
            <w:tcW w:w="4622" w:type="dxa"/>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Кооперация: Спортивные организации</w:t>
            </w:r>
          </w:p>
        </w:tc>
        <w:tc>
          <w:tcPr>
            <w:tcW w:w="127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0,2957</w:t>
            </w:r>
          </w:p>
        </w:tc>
        <w:tc>
          <w:tcPr>
            <w:tcW w:w="1559"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0,425</w:t>
            </w:r>
          </w:p>
        </w:tc>
      </w:tr>
      <w:tr w:rsidR="00F96B1E" w:rsidRPr="00CD3B4F" w:rsidTr="00F96B1E">
        <w:trPr>
          <w:trHeight w:val="300"/>
        </w:trPr>
        <w:tc>
          <w:tcPr>
            <w:tcW w:w="2177"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COOPCULT</w:t>
            </w:r>
          </w:p>
        </w:tc>
        <w:tc>
          <w:tcPr>
            <w:tcW w:w="4622" w:type="dxa"/>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Кооперация: Организации культуры</w:t>
            </w:r>
          </w:p>
        </w:tc>
        <w:tc>
          <w:tcPr>
            <w:tcW w:w="127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0,278</w:t>
            </w:r>
          </w:p>
        </w:tc>
        <w:tc>
          <w:tcPr>
            <w:tcW w:w="1559"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0,4917</w:t>
            </w:r>
          </w:p>
        </w:tc>
      </w:tr>
      <w:tr w:rsidR="00F96B1E" w:rsidRPr="00CD3B4F" w:rsidTr="00F96B1E">
        <w:trPr>
          <w:trHeight w:val="300"/>
        </w:trPr>
        <w:tc>
          <w:tcPr>
            <w:tcW w:w="2177" w:type="dxa"/>
            <w:shd w:val="clear" w:color="auto" w:fill="DDD9C3" w:themeFill="background2" w:themeFillShade="E6"/>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NOCOOP</w:t>
            </w:r>
          </w:p>
        </w:tc>
        <w:tc>
          <w:tcPr>
            <w:tcW w:w="4622" w:type="dxa"/>
            <w:shd w:val="clear" w:color="auto" w:fill="DDD9C3" w:themeFill="background2" w:themeFillShade="E6"/>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Кооперация: Не осуществляет</w:t>
            </w:r>
          </w:p>
        </w:tc>
        <w:tc>
          <w:tcPr>
            <w:tcW w:w="1276" w:type="dxa"/>
            <w:shd w:val="clear" w:color="auto" w:fill="DDD9C3" w:themeFill="background2" w:themeFillShade="E6"/>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-0,2674</w:t>
            </w:r>
          </w:p>
        </w:tc>
        <w:tc>
          <w:tcPr>
            <w:tcW w:w="1559"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0,5298</w:t>
            </w:r>
          </w:p>
        </w:tc>
      </w:tr>
      <w:tr w:rsidR="00F96B1E" w:rsidRPr="00CD3B4F" w:rsidTr="00F96B1E">
        <w:trPr>
          <w:trHeight w:val="300"/>
        </w:trPr>
        <w:tc>
          <w:tcPr>
            <w:tcW w:w="2177"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COOPSCHNUM</w:t>
            </w:r>
          </w:p>
        </w:tc>
        <w:tc>
          <w:tcPr>
            <w:tcW w:w="4622" w:type="dxa"/>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Количество программ проектов: Другие школы</w:t>
            </w:r>
          </w:p>
        </w:tc>
        <w:tc>
          <w:tcPr>
            <w:tcW w:w="127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0,194</w:t>
            </w:r>
          </w:p>
        </w:tc>
        <w:tc>
          <w:tcPr>
            <w:tcW w:w="1559"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0,7524</w:t>
            </w:r>
          </w:p>
        </w:tc>
      </w:tr>
      <w:tr w:rsidR="00F96B1E" w:rsidRPr="00CD3B4F" w:rsidTr="00F96B1E">
        <w:trPr>
          <w:trHeight w:val="300"/>
        </w:trPr>
        <w:tc>
          <w:tcPr>
            <w:tcW w:w="2177"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COOPSCHYRS</w:t>
            </w:r>
          </w:p>
        </w:tc>
        <w:tc>
          <w:tcPr>
            <w:tcW w:w="4622" w:type="dxa"/>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Продолжительность (количество лет): Другие школы</w:t>
            </w:r>
          </w:p>
        </w:tc>
        <w:tc>
          <w:tcPr>
            <w:tcW w:w="127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0,2065</w:t>
            </w:r>
          </w:p>
        </w:tc>
        <w:tc>
          <w:tcPr>
            <w:tcW w:w="1559"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0,7196</w:t>
            </w:r>
          </w:p>
        </w:tc>
      </w:tr>
      <w:tr w:rsidR="00F96B1E" w:rsidRPr="00CD3B4F" w:rsidTr="00F96B1E">
        <w:trPr>
          <w:trHeight w:val="300"/>
        </w:trPr>
        <w:tc>
          <w:tcPr>
            <w:tcW w:w="2177"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COOPSUPEDNUM</w:t>
            </w:r>
          </w:p>
        </w:tc>
        <w:tc>
          <w:tcPr>
            <w:tcW w:w="4622" w:type="dxa"/>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Количество программ проектов: Организации дополнительного образования</w:t>
            </w:r>
          </w:p>
        </w:tc>
        <w:tc>
          <w:tcPr>
            <w:tcW w:w="127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0,2035</w:t>
            </w:r>
          </w:p>
        </w:tc>
        <w:tc>
          <w:tcPr>
            <w:tcW w:w="1559"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0,7275</w:t>
            </w:r>
          </w:p>
        </w:tc>
      </w:tr>
      <w:tr w:rsidR="00F96B1E" w:rsidRPr="00CD3B4F" w:rsidTr="00F96B1E">
        <w:trPr>
          <w:trHeight w:val="300"/>
        </w:trPr>
        <w:tc>
          <w:tcPr>
            <w:tcW w:w="2177"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COOPSUPEDYRS</w:t>
            </w:r>
          </w:p>
        </w:tc>
        <w:tc>
          <w:tcPr>
            <w:tcW w:w="4622" w:type="dxa"/>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Продолжительность (количество лет): Организации дополнительного образования</w:t>
            </w:r>
          </w:p>
        </w:tc>
        <w:tc>
          <w:tcPr>
            <w:tcW w:w="127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0,2666</w:t>
            </w:r>
          </w:p>
        </w:tc>
        <w:tc>
          <w:tcPr>
            <w:tcW w:w="1559"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0,5326</w:t>
            </w:r>
          </w:p>
        </w:tc>
      </w:tr>
      <w:tr w:rsidR="00F96B1E" w:rsidRPr="00CD3B4F" w:rsidTr="00F96B1E">
        <w:trPr>
          <w:trHeight w:val="300"/>
        </w:trPr>
        <w:tc>
          <w:tcPr>
            <w:tcW w:w="2177"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COOPPROFNUM</w:t>
            </w:r>
          </w:p>
        </w:tc>
        <w:tc>
          <w:tcPr>
            <w:tcW w:w="4622" w:type="dxa"/>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Количество программ проектов: Организации профессионального образования</w:t>
            </w:r>
          </w:p>
        </w:tc>
        <w:tc>
          <w:tcPr>
            <w:tcW w:w="127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0,236</w:t>
            </w:r>
          </w:p>
        </w:tc>
        <w:tc>
          <w:tcPr>
            <w:tcW w:w="1559"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0,6336</w:t>
            </w:r>
          </w:p>
        </w:tc>
      </w:tr>
      <w:tr w:rsidR="00F96B1E" w:rsidRPr="00CD3B4F" w:rsidTr="00F96B1E">
        <w:trPr>
          <w:trHeight w:val="300"/>
        </w:trPr>
        <w:tc>
          <w:tcPr>
            <w:tcW w:w="2177"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COOPPROFYRS</w:t>
            </w:r>
          </w:p>
        </w:tc>
        <w:tc>
          <w:tcPr>
            <w:tcW w:w="4622" w:type="dxa"/>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Продолжительность (количество лет): Организации профессионального образования</w:t>
            </w:r>
          </w:p>
        </w:tc>
        <w:tc>
          <w:tcPr>
            <w:tcW w:w="127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0,2145</w:t>
            </w:r>
          </w:p>
        </w:tc>
        <w:tc>
          <w:tcPr>
            <w:tcW w:w="1559"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0,6974</w:t>
            </w:r>
          </w:p>
        </w:tc>
      </w:tr>
      <w:tr w:rsidR="00F96B1E" w:rsidRPr="00CD3B4F" w:rsidTr="00F96B1E">
        <w:trPr>
          <w:trHeight w:val="300"/>
        </w:trPr>
        <w:tc>
          <w:tcPr>
            <w:tcW w:w="2177"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COOPSPRTNUM</w:t>
            </w:r>
          </w:p>
        </w:tc>
        <w:tc>
          <w:tcPr>
            <w:tcW w:w="4622" w:type="dxa"/>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Количество программ проектов: Спортивные организации</w:t>
            </w:r>
          </w:p>
        </w:tc>
        <w:tc>
          <w:tcPr>
            <w:tcW w:w="127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0,2571</w:t>
            </w:r>
          </w:p>
        </w:tc>
        <w:tc>
          <w:tcPr>
            <w:tcW w:w="1559"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0,5653</w:t>
            </w:r>
          </w:p>
        </w:tc>
      </w:tr>
      <w:tr w:rsidR="00F96B1E" w:rsidRPr="00CD3B4F" w:rsidTr="00F96B1E">
        <w:trPr>
          <w:trHeight w:val="300"/>
        </w:trPr>
        <w:tc>
          <w:tcPr>
            <w:tcW w:w="2177"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COOPSPRTYRS</w:t>
            </w:r>
          </w:p>
        </w:tc>
        <w:tc>
          <w:tcPr>
            <w:tcW w:w="4622" w:type="dxa"/>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Продолжительность (количество лет): Спортивные организации</w:t>
            </w:r>
          </w:p>
        </w:tc>
        <w:tc>
          <w:tcPr>
            <w:tcW w:w="127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0,2536</w:t>
            </w:r>
          </w:p>
        </w:tc>
        <w:tc>
          <w:tcPr>
            <w:tcW w:w="1559"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0,5771</w:t>
            </w:r>
          </w:p>
        </w:tc>
      </w:tr>
      <w:tr w:rsidR="00F96B1E" w:rsidRPr="00CD3B4F" w:rsidTr="00F96B1E">
        <w:trPr>
          <w:trHeight w:val="300"/>
        </w:trPr>
        <w:tc>
          <w:tcPr>
            <w:tcW w:w="2177"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COOPCULTNUM</w:t>
            </w:r>
          </w:p>
        </w:tc>
        <w:tc>
          <w:tcPr>
            <w:tcW w:w="4622" w:type="dxa"/>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Количество программ проектов: Организации культуры</w:t>
            </w:r>
          </w:p>
        </w:tc>
        <w:tc>
          <w:tcPr>
            <w:tcW w:w="127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0,1862</w:t>
            </w:r>
          </w:p>
        </w:tc>
        <w:tc>
          <w:tcPr>
            <w:tcW w:w="1559"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0,7721</w:t>
            </w:r>
          </w:p>
        </w:tc>
      </w:tr>
      <w:tr w:rsidR="00F96B1E" w:rsidRPr="00CD3B4F" w:rsidTr="00F96B1E">
        <w:trPr>
          <w:trHeight w:val="300"/>
        </w:trPr>
        <w:tc>
          <w:tcPr>
            <w:tcW w:w="2177"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COOPCULTYRS</w:t>
            </w:r>
          </w:p>
        </w:tc>
        <w:tc>
          <w:tcPr>
            <w:tcW w:w="4622" w:type="dxa"/>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Продолжительность (количество лет): Организации культуры</w:t>
            </w:r>
          </w:p>
        </w:tc>
        <w:tc>
          <w:tcPr>
            <w:tcW w:w="127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0,2555</w:t>
            </w:r>
          </w:p>
        </w:tc>
        <w:tc>
          <w:tcPr>
            <w:tcW w:w="1559"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0,5705</w:t>
            </w:r>
          </w:p>
        </w:tc>
      </w:tr>
    </w:tbl>
    <w:p w:rsidR="00A709D1" w:rsidRDefault="00A709D1" w:rsidP="00D10869">
      <w:pPr>
        <w:spacing w:after="0" w:line="360" w:lineRule="auto"/>
        <w:ind w:firstLine="709"/>
        <w:jc w:val="both"/>
        <w:rPr>
          <w:rFonts w:ascii="Times New Roman" w:hAnsi="Times New Roman" w:cs="Times New Roman"/>
          <w:sz w:val="24"/>
          <w:szCs w:val="24"/>
        </w:rPr>
      </w:pP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lastRenderedPageBreak/>
        <w:t>Индекс характеризует степень и глубину взаимодействия образовательных учреждений с рядом других организаций. Чем выше его значения, тем чаще и продолжительнее школа сотрудничает с внешними организациями.</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3. </w:t>
      </w:r>
      <w:r w:rsidRPr="00CD3B4F">
        <w:rPr>
          <w:rFonts w:ascii="Times New Roman" w:hAnsi="Times New Roman" w:cs="Times New Roman"/>
          <w:b/>
          <w:sz w:val="24"/>
          <w:szCs w:val="24"/>
        </w:rPr>
        <w:t>Индексы по переменным получаемой школами помощи</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b/>
          <w:i/>
          <w:sz w:val="24"/>
          <w:szCs w:val="24"/>
          <w:lang w:val="en-US"/>
        </w:rPr>
        <w:t>Index</w:t>
      </w:r>
      <w:r w:rsidRPr="00CD3B4F">
        <w:rPr>
          <w:rFonts w:ascii="Times New Roman" w:hAnsi="Times New Roman" w:cs="Times New Roman"/>
          <w:b/>
          <w:i/>
          <w:sz w:val="24"/>
          <w:szCs w:val="24"/>
        </w:rPr>
        <w:t xml:space="preserve"> 3</w:t>
      </w:r>
      <w:r w:rsidRPr="00CD3B4F">
        <w:rPr>
          <w:rFonts w:ascii="Times New Roman" w:hAnsi="Times New Roman" w:cs="Times New Roman"/>
          <w:sz w:val="24"/>
          <w:szCs w:val="24"/>
        </w:rPr>
        <w:t>: Оказание поддержки школе другими организациями</w:t>
      </w:r>
    </w:p>
    <w:p w:rsidR="00F96B1E"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lang w:val="en-US"/>
        </w:rPr>
        <w:t>Rho = 0</w:t>
      </w:r>
      <w:r w:rsidRPr="00CD3B4F">
        <w:rPr>
          <w:rFonts w:ascii="Times New Roman" w:hAnsi="Times New Roman" w:cs="Times New Roman"/>
          <w:sz w:val="24"/>
          <w:szCs w:val="24"/>
        </w:rPr>
        <w:t>,</w:t>
      </w:r>
      <w:r w:rsidRPr="00CD3B4F">
        <w:rPr>
          <w:rFonts w:ascii="Times New Roman" w:hAnsi="Times New Roman" w:cs="Times New Roman"/>
          <w:sz w:val="24"/>
          <w:szCs w:val="24"/>
          <w:lang w:val="en-US"/>
        </w:rPr>
        <w:t>4012</w:t>
      </w:r>
    </w:p>
    <w:p w:rsidR="00B452B0" w:rsidRPr="00B452B0" w:rsidRDefault="00B452B0" w:rsidP="00D1086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Таблица 4</w:t>
      </w:r>
    </w:p>
    <w:tbl>
      <w:tblPr>
        <w:tblW w:w="9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6"/>
        <w:gridCol w:w="4883"/>
        <w:gridCol w:w="1259"/>
        <w:gridCol w:w="1897"/>
      </w:tblGrid>
      <w:tr w:rsidR="00F96B1E" w:rsidRPr="00CD3B4F" w:rsidTr="00F96B1E">
        <w:trPr>
          <w:trHeight w:val="300"/>
          <w:tblHeader/>
        </w:trPr>
        <w:tc>
          <w:tcPr>
            <w:tcW w:w="1546" w:type="dxa"/>
            <w:shd w:val="clear" w:color="auto" w:fill="auto"/>
            <w:noWrap/>
            <w:vAlign w:val="center"/>
          </w:tcPr>
          <w:p w:rsidR="00F96B1E" w:rsidRPr="00CD3B4F" w:rsidRDefault="00F96B1E" w:rsidP="00B452B0">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Переменная</w:t>
            </w:r>
          </w:p>
        </w:tc>
        <w:tc>
          <w:tcPr>
            <w:tcW w:w="5365" w:type="dxa"/>
            <w:vAlign w:val="center"/>
          </w:tcPr>
          <w:p w:rsidR="00F96B1E" w:rsidRPr="00CD3B4F" w:rsidRDefault="00F96B1E" w:rsidP="00B452B0">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Описание</w:t>
            </w:r>
          </w:p>
        </w:tc>
        <w:tc>
          <w:tcPr>
            <w:tcW w:w="1164" w:type="dxa"/>
            <w:shd w:val="clear" w:color="auto" w:fill="auto"/>
            <w:noWrap/>
            <w:vAlign w:val="center"/>
          </w:tcPr>
          <w:p w:rsidR="00F96B1E" w:rsidRPr="00CD3B4F" w:rsidRDefault="00F96B1E" w:rsidP="00B452B0">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Нагрузки</w:t>
            </w:r>
          </w:p>
        </w:tc>
        <w:tc>
          <w:tcPr>
            <w:tcW w:w="1510" w:type="dxa"/>
            <w:shd w:val="clear" w:color="auto" w:fill="auto"/>
            <w:noWrap/>
            <w:vAlign w:val="center"/>
          </w:tcPr>
          <w:p w:rsidR="00F96B1E" w:rsidRPr="00CD3B4F" w:rsidRDefault="00F96B1E" w:rsidP="00B452B0">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Необъясненная дисперсия</w:t>
            </w:r>
          </w:p>
        </w:tc>
      </w:tr>
      <w:tr w:rsidR="00F96B1E" w:rsidRPr="00CD3B4F" w:rsidTr="00F96B1E">
        <w:trPr>
          <w:trHeight w:val="300"/>
        </w:trPr>
        <w:tc>
          <w:tcPr>
            <w:tcW w:w="154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HLPADM</w:t>
            </w:r>
          </w:p>
        </w:tc>
        <w:tc>
          <w:tcPr>
            <w:tcW w:w="5365" w:type="dxa"/>
            <w:vAlign w:val="center"/>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Местная администрация:help</w:t>
            </w:r>
          </w:p>
        </w:tc>
        <w:tc>
          <w:tcPr>
            <w:tcW w:w="1164"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0,2415</w:t>
            </w:r>
          </w:p>
        </w:tc>
        <w:tc>
          <w:tcPr>
            <w:tcW w:w="1510"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0,6958</w:t>
            </w:r>
          </w:p>
        </w:tc>
      </w:tr>
      <w:tr w:rsidR="00F96B1E" w:rsidRPr="00CD3B4F" w:rsidTr="00F96B1E">
        <w:trPr>
          <w:trHeight w:val="300"/>
        </w:trPr>
        <w:tc>
          <w:tcPr>
            <w:tcW w:w="154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HLPENTR</w:t>
            </w:r>
          </w:p>
        </w:tc>
        <w:tc>
          <w:tcPr>
            <w:tcW w:w="5365" w:type="dxa"/>
            <w:vAlign w:val="center"/>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Предприятия:help</w:t>
            </w:r>
          </w:p>
        </w:tc>
        <w:tc>
          <w:tcPr>
            <w:tcW w:w="1164"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0,2053</w:t>
            </w:r>
          </w:p>
        </w:tc>
        <w:tc>
          <w:tcPr>
            <w:tcW w:w="1510"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0,7803</w:t>
            </w:r>
          </w:p>
        </w:tc>
      </w:tr>
      <w:tr w:rsidR="00F96B1E" w:rsidRPr="00CD3B4F" w:rsidTr="00F96B1E">
        <w:trPr>
          <w:trHeight w:val="300"/>
        </w:trPr>
        <w:tc>
          <w:tcPr>
            <w:tcW w:w="154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HLPSOC</w:t>
            </w:r>
          </w:p>
        </w:tc>
        <w:tc>
          <w:tcPr>
            <w:tcW w:w="5365" w:type="dxa"/>
            <w:vAlign w:val="center"/>
          </w:tcPr>
          <w:p w:rsidR="00F96B1E" w:rsidRPr="00CD3B4F" w:rsidRDefault="00F96B1E" w:rsidP="00B452B0">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Органы социальной защиты и опеки:help</w:t>
            </w:r>
          </w:p>
        </w:tc>
        <w:tc>
          <w:tcPr>
            <w:tcW w:w="1164"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0,2455</w:t>
            </w:r>
          </w:p>
        </w:tc>
        <w:tc>
          <w:tcPr>
            <w:tcW w:w="1510"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0,6857</w:t>
            </w:r>
          </w:p>
        </w:tc>
      </w:tr>
      <w:tr w:rsidR="00F96B1E" w:rsidRPr="00CD3B4F" w:rsidTr="00F96B1E">
        <w:trPr>
          <w:trHeight w:val="300"/>
        </w:trPr>
        <w:tc>
          <w:tcPr>
            <w:tcW w:w="154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HLP2ADM</w:t>
            </w:r>
          </w:p>
        </w:tc>
        <w:tc>
          <w:tcPr>
            <w:tcW w:w="5365" w:type="dxa"/>
            <w:vAlign w:val="center"/>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Администрация местного самоуправления:help2</w:t>
            </w:r>
          </w:p>
        </w:tc>
        <w:tc>
          <w:tcPr>
            <w:tcW w:w="1164"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0,2657</w:t>
            </w:r>
          </w:p>
        </w:tc>
        <w:tc>
          <w:tcPr>
            <w:tcW w:w="1510"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0,6318</w:t>
            </w:r>
          </w:p>
        </w:tc>
      </w:tr>
      <w:tr w:rsidR="00F96B1E" w:rsidRPr="00CD3B4F" w:rsidTr="00F96B1E">
        <w:trPr>
          <w:trHeight w:val="300"/>
        </w:trPr>
        <w:tc>
          <w:tcPr>
            <w:tcW w:w="154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HLP2REG</w:t>
            </w:r>
          </w:p>
        </w:tc>
        <w:tc>
          <w:tcPr>
            <w:tcW w:w="5365" w:type="dxa"/>
            <w:vAlign w:val="center"/>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Районные (улусные) управления образования:help2</w:t>
            </w:r>
          </w:p>
        </w:tc>
        <w:tc>
          <w:tcPr>
            <w:tcW w:w="1164"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0,2251</w:t>
            </w:r>
          </w:p>
        </w:tc>
        <w:tc>
          <w:tcPr>
            <w:tcW w:w="1510"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0,7357</w:t>
            </w:r>
          </w:p>
        </w:tc>
      </w:tr>
      <w:tr w:rsidR="00F96B1E" w:rsidRPr="00CD3B4F" w:rsidTr="00F96B1E">
        <w:trPr>
          <w:trHeight w:val="300"/>
        </w:trPr>
        <w:tc>
          <w:tcPr>
            <w:tcW w:w="154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HLP2MIN</w:t>
            </w:r>
          </w:p>
        </w:tc>
        <w:tc>
          <w:tcPr>
            <w:tcW w:w="5365" w:type="dxa"/>
            <w:vAlign w:val="center"/>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Министерство образования и науки РС (Я):help2</w:t>
            </w:r>
          </w:p>
        </w:tc>
        <w:tc>
          <w:tcPr>
            <w:tcW w:w="1164"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0,3171</w:t>
            </w:r>
          </w:p>
        </w:tc>
        <w:tc>
          <w:tcPr>
            <w:tcW w:w="1510"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0,4756</w:t>
            </w:r>
          </w:p>
        </w:tc>
      </w:tr>
      <w:tr w:rsidR="00F96B1E" w:rsidRPr="00CD3B4F" w:rsidTr="00F96B1E">
        <w:trPr>
          <w:trHeight w:val="300"/>
        </w:trPr>
        <w:tc>
          <w:tcPr>
            <w:tcW w:w="154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HLP2IRO</w:t>
            </w:r>
          </w:p>
        </w:tc>
        <w:tc>
          <w:tcPr>
            <w:tcW w:w="5365" w:type="dxa"/>
            <w:vAlign w:val="center"/>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ИРОиПК им. С.Н. Донского-II:help2</w:t>
            </w:r>
          </w:p>
        </w:tc>
        <w:tc>
          <w:tcPr>
            <w:tcW w:w="1164"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0,3233</w:t>
            </w:r>
          </w:p>
        </w:tc>
        <w:tc>
          <w:tcPr>
            <w:tcW w:w="1510"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0,4547</w:t>
            </w:r>
          </w:p>
        </w:tc>
      </w:tr>
      <w:tr w:rsidR="00F96B1E" w:rsidRPr="00CD3B4F" w:rsidTr="00F96B1E">
        <w:trPr>
          <w:trHeight w:val="300"/>
        </w:trPr>
        <w:tc>
          <w:tcPr>
            <w:tcW w:w="154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HLP2INST</w:t>
            </w:r>
          </w:p>
        </w:tc>
        <w:tc>
          <w:tcPr>
            <w:tcW w:w="5365" w:type="dxa"/>
            <w:vAlign w:val="center"/>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Институт новых технологий:help2</w:t>
            </w:r>
          </w:p>
        </w:tc>
        <w:tc>
          <w:tcPr>
            <w:tcW w:w="1164"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0,3083</w:t>
            </w:r>
          </w:p>
        </w:tc>
        <w:tc>
          <w:tcPr>
            <w:tcW w:w="1510"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0,5042</w:t>
            </w:r>
          </w:p>
        </w:tc>
      </w:tr>
      <w:tr w:rsidR="00F96B1E" w:rsidRPr="00CD3B4F" w:rsidTr="00F96B1E">
        <w:trPr>
          <w:trHeight w:val="300"/>
        </w:trPr>
        <w:tc>
          <w:tcPr>
            <w:tcW w:w="154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HLP2VUZ</w:t>
            </w:r>
          </w:p>
        </w:tc>
        <w:tc>
          <w:tcPr>
            <w:tcW w:w="5365" w:type="dxa"/>
            <w:vAlign w:val="center"/>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ВУЗы:help2</w:t>
            </w:r>
          </w:p>
        </w:tc>
        <w:tc>
          <w:tcPr>
            <w:tcW w:w="1164"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0,2812</w:t>
            </w:r>
          </w:p>
        </w:tc>
        <w:tc>
          <w:tcPr>
            <w:tcW w:w="1510"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0,5877</w:t>
            </w:r>
          </w:p>
        </w:tc>
      </w:tr>
      <w:tr w:rsidR="00F96B1E" w:rsidRPr="00CD3B4F" w:rsidTr="00F96B1E">
        <w:trPr>
          <w:trHeight w:val="300"/>
        </w:trPr>
        <w:tc>
          <w:tcPr>
            <w:tcW w:w="154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HLP2SCI</w:t>
            </w:r>
          </w:p>
        </w:tc>
        <w:tc>
          <w:tcPr>
            <w:tcW w:w="5365" w:type="dxa"/>
            <w:vAlign w:val="center"/>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Научные организации:help2</w:t>
            </w:r>
          </w:p>
        </w:tc>
        <w:tc>
          <w:tcPr>
            <w:tcW w:w="1164"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0,2359</w:t>
            </w:r>
          </w:p>
        </w:tc>
        <w:tc>
          <w:tcPr>
            <w:tcW w:w="1510"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0,7099</w:t>
            </w:r>
          </w:p>
        </w:tc>
      </w:tr>
      <w:tr w:rsidR="00F96B1E" w:rsidRPr="00CD3B4F" w:rsidTr="00F96B1E">
        <w:trPr>
          <w:trHeight w:val="300"/>
        </w:trPr>
        <w:tc>
          <w:tcPr>
            <w:tcW w:w="154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HLP2ACD</w:t>
            </w:r>
          </w:p>
        </w:tc>
        <w:tc>
          <w:tcPr>
            <w:tcW w:w="5365" w:type="dxa"/>
            <w:vAlign w:val="center"/>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Малая академия наук РС (Я):help2</w:t>
            </w:r>
          </w:p>
        </w:tc>
        <w:tc>
          <w:tcPr>
            <w:tcW w:w="1164"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0,3203</w:t>
            </w:r>
          </w:p>
        </w:tc>
        <w:tc>
          <w:tcPr>
            <w:tcW w:w="1510"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0,4648</w:t>
            </w:r>
          </w:p>
        </w:tc>
      </w:tr>
      <w:tr w:rsidR="00F96B1E" w:rsidRPr="00CD3B4F" w:rsidTr="00F96B1E">
        <w:trPr>
          <w:trHeight w:val="300"/>
        </w:trPr>
        <w:tc>
          <w:tcPr>
            <w:tcW w:w="154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HLP2CMKO</w:t>
            </w:r>
          </w:p>
        </w:tc>
        <w:tc>
          <w:tcPr>
            <w:tcW w:w="5365" w:type="dxa"/>
            <w:vAlign w:val="center"/>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Центр мониторинга качества образования:help2</w:t>
            </w:r>
          </w:p>
        </w:tc>
        <w:tc>
          <w:tcPr>
            <w:tcW w:w="1164"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0,3401</w:t>
            </w:r>
          </w:p>
        </w:tc>
        <w:tc>
          <w:tcPr>
            <w:tcW w:w="1510"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0,3966</w:t>
            </w:r>
          </w:p>
        </w:tc>
      </w:tr>
      <w:tr w:rsidR="00F96B1E" w:rsidRPr="00CD3B4F" w:rsidTr="00F96B1E">
        <w:trPr>
          <w:trHeight w:val="300"/>
        </w:trPr>
        <w:tc>
          <w:tcPr>
            <w:tcW w:w="1546"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HLP2MON</w:t>
            </w:r>
          </w:p>
        </w:tc>
        <w:tc>
          <w:tcPr>
            <w:tcW w:w="5365" w:type="dxa"/>
            <w:vAlign w:val="center"/>
          </w:tcPr>
          <w:p w:rsidR="00F96B1E" w:rsidRPr="00CD3B4F" w:rsidRDefault="00F96B1E" w:rsidP="00B452B0">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Центр ресурсного развития образования МОН РС (Я):help2</w:t>
            </w:r>
          </w:p>
        </w:tc>
        <w:tc>
          <w:tcPr>
            <w:tcW w:w="1164"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0,2547</w:t>
            </w:r>
          </w:p>
        </w:tc>
        <w:tc>
          <w:tcPr>
            <w:tcW w:w="1510" w:type="dxa"/>
            <w:shd w:val="clear" w:color="auto" w:fill="auto"/>
            <w:noWrap/>
            <w:vAlign w:val="center"/>
            <w:hideMark/>
          </w:tcPr>
          <w:p w:rsidR="00F96B1E" w:rsidRPr="00CD3B4F" w:rsidRDefault="00F96B1E" w:rsidP="00B452B0">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0,6618</w:t>
            </w:r>
          </w:p>
        </w:tc>
      </w:tr>
    </w:tbl>
    <w:p w:rsidR="00A709D1" w:rsidRDefault="00A709D1" w:rsidP="00D10869">
      <w:pPr>
        <w:spacing w:after="0" w:line="360" w:lineRule="auto"/>
        <w:ind w:firstLine="709"/>
        <w:jc w:val="both"/>
        <w:rPr>
          <w:rFonts w:ascii="Times New Roman" w:hAnsi="Times New Roman" w:cs="Times New Roman"/>
          <w:sz w:val="24"/>
          <w:szCs w:val="24"/>
        </w:rPr>
      </w:pP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Индекс демонстрирует, в какой мере школам оказывается поддержка различной формы со стороны других организаций. Чем выше значение индекса, тем б</w:t>
      </w:r>
      <w:r w:rsidRPr="00CD3B4F">
        <w:rPr>
          <w:rFonts w:ascii="Times New Roman" w:hAnsi="Times New Roman" w:cs="Times New Roman"/>
          <w:b/>
          <w:sz w:val="24"/>
          <w:szCs w:val="24"/>
        </w:rPr>
        <w:t>о</w:t>
      </w:r>
      <w:r w:rsidRPr="00CD3B4F">
        <w:rPr>
          <w:rFonts w:ascii="Times New Roman" w:hAnsi="Times New Roman" w:cs="Times New Roman"/>
          <w:sz w:val="24"/>
          <w:szCs w:val="24"/>
        </w:rPr>
        <w:t xml:space="preserve">льшее количество организаций осуществляет поддержку данного учебного учреждения.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4. </w:t>
      </w:r>
      <w:r w:rsidRPr="00CD3B4F">
        <w:rPr>
          <w:rFonts w:ascii="Times New Roman" w:hAnsi="Times New Roman" w:cs="Times New Roman"/>
          <w:b/>
          <w:sz w:val="24"/>
          <w:szCs w:val="24"/>
        </w:rPr>
        <w:t>Индексы по переменным школьных ресурсов, связанных с характеристиками зданий учебного учреждения</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b/>
          <w:i/>
          <w:sz w:val="24"/>
          <w:szCs w:val="24"/>
          <w:lang w:val="en-US"/>
        </w:rPr>
        <w:t>Index</w:t>
      </w:r>
      <w:r w:rsidRPr="00CD3B4F">
        <w:rPr>
          <w:rFonts w:ascii="Times New Roman" w:hAnsi="Times New Roman" w:cs="Times New Roman"/>
          <w:b/>
          <w:i/>
          <w:sz w:val="24"/>
          <w:szCs w:val="24"/>
        </w:rPr>
        <w:t xml:space="preserve"> 4</w:t>
      </w:r>
      <w:r w:rsidRPr="00CD3B4F">
        <w:rPr>
          <w:rFonts w:ascii="Times New Roman" w:hAnsi="Times New Roman" w:cs="Times New Roman"/>
          <w:sz w:val="24"/>
          <w:szCs w:val="24"/>
        </w:rPr>
        <w:t>: Инфраструктура здания школы</w:t>
      </w:r>
    </w:p>
    <w:p w:rsidR="00F96B1E"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lang w:val="en-US"/>
        </w:rPr>
        <w:lastRenderedPageBreak/>
        <w:t>Rho</w:t>
      </w:r>
      <w:r w:rsidRPr="00CD3B4F">
        <w:rPr>
          <w:rFonts w:ascii="Times New Roman" w:hAnsi="Times New Roman" w:cs="Times New Roman"/>
          <w:sz w:val="24"/>
          <w:szCs w:val="24"/>
        </w:rPr>
        <w:t xml:space="preserve"> = 0,4147</w:t>
      </w:r>
    </w:p>
    <w:p w:rsidR="005238D2" w:rsidRPr="00CD3B4F" w:rsidRDefault="005238D2" w:rsidP="00D1086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Таблица 5</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03"/>
        <w:gridCol w:w="4858"/>
        <w:gridCol w:w="1276"/>
        <w:gridCol w:w="1897"/>
      </w:tblGrid>
      <w:tr w:rsidR="00F96B1E" w:rsidRPr="00CD3B4F" w:rsidTr="00F96B1E">
        <w:trPr>
          <w:trHeight w:val="300"/>
          <w:tblHeader/>
        </w:trPr>
        <w:tc>
          <w:tcPr>
            <w:tcW w:w="1603" w:type="dxa"/>
            <w:noWrap/>
            <w:vAlign w:val="center"/>
          </w:tcPr>
          <w:p w:rsidR="00F96B1E" w:rsidRPr="00CD3B4F" w:rsidRDefault="00F96B1E" w:rsidP="005238D2">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Переменная</w:t>
            </w:r>
          </w:p>
        </w:tc>
        <w:tc>
          <w:tcPr>
            <w:tcW w:w="5196" w:type="dxa"/>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Описание</w:t>
            </w:r>
          </w:p>
        </w:tc>
        <w:tc>
          <w:tcPr>
            <w:tcW w:w="1276" w:type="dxa"/>
            <w:noWrap/>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Нагрузки</w:t>
            </w:r>
          </w:p>
        </w:tc>
        <w:tc>
          <w:tcPr>
            <w:tcW w:w="1559" w:type="dxa"/>
            <w:noWrap/>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Необъясненная дисперсия</w:t>
            </w:r>
          </w:p>
        </w:tc>
      </w:tr>
      <w:tr w:rsidR="00F96B1E" w:rsidRPr="00CD3B4F" w:rsidTr="00F96B1E">
        <w:trPr>
          <w:trHeight w:val="300"/>
        </w:trPr>
        <w:tc>
          <w:tcPr>
            <w:tcW w:w="1603"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ACTHALL</w:t>
            </w:r>
          </w:p>
        </w:tc>
        <w:tc>
          <w:tcPr>
            <w:tcW w:w="5196" w:type="dxa"/>
            <w:vAlign w:val="center"/>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Актовый зал в собственности</w:t>
            </w:r>
          </w:p>
        </w:tc>
        <w:tc>
          <w:tcPr>
            <w:tcW w:w="127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0,2029</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0,7781</w:t>
            </w:r>
          </w:p>
        </w:tc>
      </w:tr>
      <w:tr w:rsidR="00F96B1E" w:rsidRPr="00CD3B4F" w:rsidTr="00F96B1E">
        <w:trPr>
          <w:trHeight w:val="300"/>
        </w:trPr>
        <w:tc>
          <w:tcPr>
            <w:tcW w:w="1603"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SPORTHALL</w:t>
            </w:r>
          </w:p>
        </w:tc>
        <w:tc>
          <w:tcPr>
            <w:tcW w:w="5196" w:type="dxa"/>
            <w:vAlign w:val="center"/>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Спортивный зал в собственности</w:t>
            </w:r>
          </w:p>
        </w:tc>
        <w:tc>
          <w:tcPr>
            <w:tcW w:w="127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0,2754</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0,5912</w:t>
            </w:r>
          </w:p>
        </w:tc>
      </w:tr>
      <w:tr w:rsidR="00F96B1E" w:rsidRPr="00CD3B4F" w:rsidTr="00F96B1E">
        <w:trPr>
          <w:trHeight w:val="300"/>
        </w:trPr>
        <w:tc>
          <w:tcPr>
            <w:tcW w:w="1603"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CANTN</w:t>
            </w:r>
          </w:p>
        </w:tc>
        <w:tc>
          <w:tcPr>
            <w:tcW w:w="5196"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Столовая или зал для приема пищи</w:t>
            </w:r>
          </w:p>
        </w:tc>
        <w:tc>
          <w:tcPr>
            <w:tcW w:w="127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0,2785</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0,5817</w:t>
            </w:r>
          </w:p>
        </w:tc>
      </w:tr>
      <w:tr w:rsidR="00F96B1E" w:rsidRPr="00CD3B4F" w:rsidTr="00F96B1E">
        <w:trPr>
          <w:trHeight w:val="300"/>
        </w:trPr>
        <w:tc>
          <w:tcPr>
            <w:tcW w:w="1603"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PHYSCAB</w:t>
            </w:r>
          </w:p>
        </w:tc>
        <w:tc>
          <w:tcPr>
            <w:tcW w:w="5196"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Оборудованный кабинет физики</w:t>
            </w:r>
          </w:p>
        </w:tc>
        <w:tc>
          <w:tcPr>
            <w:tcW w:w="127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0,3264</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0,4256</w:t>
            </w:r>
          </w:p>
        </w:tc>
      </w:tr>
      <w:tr w:rsidR="00F96B1E" w:rsidRPr="00CD3B4F" w:rsidTr="00F96B1E">
        <w:trPr>
          <w:trHeight w:val="300"/>
        </w:trPr>
        <w:tc>
          <w:tcPr>
            <w:tcW w:w="1603"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CHEMCAB</w:t>
            </w:r>
          </w:p>
        </w:tc>
        <w:tc>
          <w:tcPr>
            <w:tcW w:w="5196"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Оборудованный кабинет химии</w:t>
            </w:r>
          </w:p>
        </w:tc>
        <w:tc>
          <w:tcPr>
            <w:tcW w:w="127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0,3113</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0,4777</w:t>
            </w:r>
          </w:p>
        </w:tc>
      </w:tr>
      <w:tr w:rsidR="00F96B1E" w:rsidRPr="00CD3B4F" w:rsidTr="00F96B1E">
        <w:trPr>
          <w:trHeight w:val="300"/>
        </w:trPr>
        <w:tc>
          <w:tcPr>
            <w:tcW w:w="1603"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BIOCAB</w:t>
            </w:r>
          </w:p>
        </w:tc>
        <w:tc>
          <w:tcPr>
            <w:tcW w:w="5196"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Оборудованный кабинет биологии</w:t>
            </w:r>
          </w:p>
        </w:tc>
        <w:tc>
          <w:tcPr>
            <w:tcW w:w="127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0,2828</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0,5689</w:t>
            </w:r>
          </w:p>
        </w:tc>
      </w:tr>
      <w:tr w:rsidR="00F96B1E" w:rsidRPr="00CD3B4F" w:rsidTr="00F96B1E">
        <w:trPr>
          <w:trHeight w:val="300"/>
        </w:trPr>
        <w:tc>
          <w:tcPr>
            <w:tcW w:w="1603"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GEOCAB</w:t>
            </w:r>
          </w:p>
        </w:tc>
        <w:tc>
          <w:tcPr>
            <w:tcW w:w="5196"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Оборудованный кабинет географии</w:t>
            </w:r>
          </w:p>
        </w:tc>
        <w:tc>
          <w:tcPr>
            <w:tcW w:w="127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0,2334</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0,7063</w:t>
            </w:r>
          </w:p>
        </w:tc>
      </w:tr>
      <w:tr w:rsidR="00F96B1E" w:rsidRPr="00CD3B4F" w:rsidTr="00F96B1E">
        <w:trPr>
          <w:trHeight w:val="300"/>
        </w:trPr>
        <w:tc>
          <w:tcPr>
            <w:tcW w:w="1603"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OBGCAB</w:t>
            </w:r>
          </w:p>
        </w:tc>
        <w:tc>
          <w:tcPr>
            <w:tcW w:w="5196"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Оборудованный кабинет для ОБЖ</w:t>
            </w:r>
          </w:p>
        </w:tc>
        <w:tc>
          <w:tcPr>
            <w:tcW w:w="127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0,2454</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0,6753</w:t>
            </w:r>
          </w:p>
        </w:tc>
      </w:tr>
      <w:tr w:rsidR="00F96B1E" w:rsidRPr="00CD3B4F" w:rsidTr="00F96B1E">
        <w:trPr>
          <w:trHeight w:val="300"/>
        </w:trPr>
        <w:tc>
          <w:tcPr>
            <w:tcW w:w="1603"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LANGCAB</w:t>
            </w:r>
          </w:p>
        </w:tc>
        <w:tc>
          <w:tcPr>
            <w:tcW w:w="5196"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Оборудованный кабинет для иностранного языка</w:t>
            </w:r>
          </w:p>
        </w:tc>
        <w:tc>
          <w:tcPr>
            <w:tcW w:w="127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0,2846</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0,5633</w:t>
            </w:r>
          </w:p>
        </w:tc>
      </w:tr>
      <w:tr w:rsidR="00F96B1E" w:rsidRPr="00CD3B4F" w:rsidTr="00F96B1E">
        <w:trPr>
          <w:trHeight w:val="300"/>
        </w:trPr>
        <w:tc>
          <w:tcPr>
            <w:tcW w:w="1603"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WORKSH</w:t>
            </w:r>
          </w:p>
        </w:tc>
        <w:tc>
          <w:tcPr>
            <w:tcW w:w="5196"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Мастерские для трудового обучения</w:t>
            </w:r>
          </w:p>
        </w:tc>
        <w:tc>
          <w:tcPr>
            <w:tcW w:w="127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0,2857</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0,5601</w:t>
            </w:r>
          </w:p>
        </w:tc>
      </w:tr>
      <w:tr w:rsidR="00F96B1E" w:rsidRPr="00CD3B4F" w:rsidTr="00F96B1E">
        <w:trPr>
          <w:trHeight w:val="300"/>
        </w:trPr>
        <w:tc>
          <w:tcPr>
            <w:tcW w:w="1603"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HSKEEP</w:t>
            </w:r>
          </w:p>
        </w:tc>
        <w:tc>
          <w:tcPr>
            <w:tcW w:w="5196"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Кабинет домоводства</w:t>
            </w:r>
          </w:p>
        </w:tc>
        <w:tc>
          <w:tcPr>
            <w:tcW w:w="127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0,2912</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0,543</w:t>
            </w:r>
          </w:p>
        </w:tc>
      </w:tr>
      <w:tr w:rsidR="00F96B1E" w:rsidRPr="00CD3B4F" w:rsidTr="00F96B1E">
        <w:trPr>
          <w:trHeight w:val="300"/>
        </w:trPr>
        <w:tc>
          <w:tcPr>
            <w:tcW w:w="1603"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MED</w:t>
            </w:r>
          </w:p>
        </w:tc>
        <w:tc>
          <w:tcPr>
            <w:tcW w:w="5196" w:type="dxa"/>
            <w:vAlign w:val="center"/>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Медицинский пункт или кабинет</w:t>
            </w:r>
          </w:p>
        </w:tc>
        <w:tc>
          <w:tcPr>
            <w:tcW w:w="127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0,2945</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0,5325</w:t>
            </w:r>
          </w:p>
        </w:tc>
      </w:tr>
      <w:tr w:rsidR="00F96B1E" w:rsidRPr="00CD3B4F" w:rsidTr="00F96B1E">
        <w:trPr>
          <w:trHeight w:val="300"/>
        </w:trPr>
        <w:tc>
          <w:tcPr>
            <w:tcW w:w="1603"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PSYCHCAB</w:t>
            </w:r>
          </w:p>
        </w:tc>
        <w:tc>
          <w:tcPr>
            <w:tcW w:w="5196" w:type="dxa"/>
            <w:vAlign w:val="center"/>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Кабинет педагога-психолога</w:t>
            </w:r>
          </w:p>
        </w:tc>
        <w:tc>
          <w:tcPr>
            <w:tcW w:w="127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0,2706</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0,6051</w:t>
            </w:r>
          </w:p>
        </w:tc>
      </w:tr>
    </w:tbl>
    <w:p w:rsidR="005238D2" w:rsidRDefault="005238D2" w:rsidP="00D10869">
      <w:pPr>
        <w:spacing w:after="0" w:line="360" w:lineRule="auto"/>
        <w:ind w:firstLine="709"/>
        <w:jc w:val="both"/>
        <w:rPr>
          <w:rFonts w:ascii="Times New Roman" w:hAnsi="Times New Roman" w:cs="Times New Roman"/>
          <w:sz w:val="24"/>
          <w:szCs w:val="24"/>
        </w:rPr>
      </w:pP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Индекс отражает разнообразие внутренней инфраструктуры здания школы. Чем выше значение индекса, тем больше у школы специализированных оборудованных помещений для осуществления образовательного процесса. </w:t>
      </w:r>
    </w:p>
    <w:p w:rsidR="00F96B1E" w:rsidRPr="00CD3B4F" w:rsidRDefault="00F96B1E" w:rsidP="00D10869">
      <w:pPr>
        <w:spacing w:after="0" w:line="360" w:lineRule="auto"/>
        <w:ind w:firstLine="709"/>
        <w:jc w:val="both"/>
        <w:rPr>
          <w:rFonts w:ascii="Times New Roman" w:hAnsi="Times New Roman" w:cs="Times New Roman"/>
          <w:b/>
          <w:sz w:val="24"/>
          <w:szCs w:val="24"/>
        </w:rPr>
      </w:pPr>
      <w:r w:rsidRPr="00CD3B4F">
        <w:rPr>
          <w:rFonts w:ascii="Times New Roman" w:hAnsi="Times New Roman" w:cs="Times New Roman"/>
          <w:b/>
          <w:sz w:val="24"/>
          <w:szCs w:val="24"/>
        </w:rPr>
        <w:t>5. Индексы по переменным школьных ресурсов, связанных с информационно-технической оснащенностью школы</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b/>
          <w:i/>
          <w:sz w:val="24"/>
          <w:szCs w:val="24"/>
          <w:lang w:val="en-US"/>
        </w:rPr>
        <w:t>Index</w:t>
      </w:r>
      <w:r w:rsidRPr="00CD3B4F">
        <w:rPr>
          <w:rFonts w:ascii="Times New Roman" w:hAnsi="Times New Roman" w:cs="Times New Roman"/>
          <w:b/>
          <w:i/>
          <w:sz w:val="24"/>
          <w:szCs w:val="24"/>
        </w:rPr>
        <w:t xml:space="preserve"> 5</w:t>
      </w:r>
      <w:r w:rsidRPr="00CD3B4F">
        <w:rPr>
          <w:rFonts w:ascii="Times New Roman" w:hAnsi="Times New Roman" w:cs="Times New Roman"/>
          <w:sz w:val="24"/>
          <w:szCs w:val="24"/>
        </w:rPr>
        <w:t>: ИКТ-оборудование в школе</w:t>
      </w:r>
    </w:p>
    <w:p w:rsidR="00F96B1E"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lang w:val="en-US"/>
        </w:rPr>
        <w:t>Rho</w:t>
      </w:r>
      <w:r w:rsidRPr="00CD3B4F">
        <w:rPr>
          <w:rFonts w:ascii="Times New Roman" w:hAnsi="Times New Roman" w:cs="Times New Roman"/>
          <w:sz w:val="24"/>
          <w:szCs w:val="24"/>
        </w:rPr>
        <w:t xml:space="preserve"> = 0,6363</w:t>
      </w:r>
    </w:p>
    <w:p w:rsidR="005238D2" w:rsidRPr="00CD3B4F" w:rsidRDefault="005238D2" w:rsidP="00D1086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Таблица 6</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90"/>
        <w:gridCol w:w="4347"/>
        <w:gridCol w:w="1259"/>
        <w:gridCol w:w="1897"/>
      </w:tblGrid>
      <w:tr w:rsidR="00F96B1E" w:rsidRPr="00CD3B4F" w:rsidTr="00F96B1E">
        <w:trPr>
          <w:trHeight w:val="300"/>
          <w:tblHeader/>
        </w:trPr>
        <w:tc>
          <w:tcPr>
            <w:tcW w:w="1990" w:type="dxa"/>
            <w:noWrap/>
            <w:vAlign w:val="center"/>
          </w:tcPr>
          <w:p w:rsidR="00F96B1E" w:rsidRPr="00CD3B4F" w:rsidRDefault="00F96B1E" w:rsidP="005238D2">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Переменная</w:t>
            </w:r>
          </w:p>
        </w:tc>
        <w:tc>
          <w:tcPr>
            <w:tcW w:w="4779" w:type="dxa"/>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Описание</w:t>
            </w:r>
          </w:p>
        </w:tc>
        <w:tc>
          <w:tcPr>
            <w:tcW w:w="1164" w:type="dxa"/>
            <w:noWrap/>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Нагрузки</w:t>
            </w:r>
          </w:p>
        </w:tc>
        <w:tc>
          <w:tcPr>
            <w:tcW w:w="1560" w:type="dxa"/>
            <w:noWrap/>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Необъясненная дисперсия</w:t>
            </w:r>
          </w:p>
        </w:tc>
      </w:tr>
      <w:tr w:rsidR="00F96B1E" w:rsidRPr="00CD3B4F" w:rsidTr="00F96B1E">
        <w:trPr>
          <w:trHeight w:val="300"/>
        </w:trPr>
        <w:tc>
          <w:tcPr>
            <w:tcW w:w="19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COMPNUMB1</w:t>
            </w:r>
          </w:p>
        </w:tc>
        <w:tc>
          <w:tcPr>
            <w:tcW w:w="4779"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Персональные компьютеры - всего</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0,2717</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0,2954</w:t>
            </w:r>
          </w:p>
        </w:tc>
      </w:tr>
      <w:tr w:rsidR="00F96B1E" w:rsidRPr="00CD3B4F" w:rsidTr="00F96B1E">
        <w:trPr>
          <w:trHeight w:val="300"/>
        </w:trPr>
        <w:tc>
          <w:tcPr>
            <w:tcW w:w="19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COMPEDNUMB</w:t>
            </w:r>
          </w:p>
        </w:tc>
        <w:tc>
          <w:tcPr>
            <w:tcW w:w="4779"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Персональные компьютеры используемые в учебных целях</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0,2797</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0,2535</w:t>
            </w:r>
          </w:p>
        </w:tc>
      </w:tr>
      <w:tr w:rsidR="00F96B1E" w:rsidRPr="00CD3B4F" w:rsidTr="00F96B1E">
        <w:trPr>
          <w:trHeight w:val="300"/>
        </w:trPr>
        <w:tc>
          <w:tcPr>
            <w:tcW w:w="19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COMPUSNUMB</w:t>
            </w:r>
          </w:p>
        </w:tc>
        <w:tc>
          <w:tcPr>
            <w:tcW w:w="4779"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Персональные компьютеры доступные для использования обучающимися в </w:t>
            </w:r>
            <w:r w:rsidRPr="00CD3B4F">
              <w:rPr>
                <w:rFonts w:ascii="Times New Roman" w:hAnsi="Times New Roman" w:cs="Times New Roman"/>
                <w:color w:val="000000"/>
                <w:sz w:val="24"/>
                <w:szCs w:val="24"/>
              </w:rPr>
              <w:lastRenderedPageBreak/>
              <w:t>свободное от учебы время</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lastRenderedPageBreak/>
              <w:t>0,2543</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0,3826</w:t>
            </w:r>
          </w:p>
        </w:tc>
      </w:tr>
      <w:tr w:rsidR="00F96B1E" w:rsidRPr="00CD3B4F" w:rsidTr="00F96B1E">
        <w:trPr>
          <w:trHeight w:val="300"/>
        </w:trPr>
        <w:tc>
          <w:tcPr>
            <w:tcW w:w="19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lastRenderedPageBreak/>
              <w:t>NOTNUMB</w:t>
            </w:r>
          </w:p>
        </w:tc>
        <w:tc>
          <w:tcPr>
            <w:tcW w:w="4779"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Ноутбуки - всего</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0,2269</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0,5086</w:t>
            </w:r>
          </w:p>
        </w:tc>
      </w:tr>
      <w:tr w:rsidR="00F96B1E" w:rsidRPr="00CD3B4F" w:rsidTr="00F96B1E">
        <w:trPr>
          <w:trHeight w:val="300"/>
        </w:trPr>
        <w:tc>
          <w:tcPr>
            <w:tcW w:w="19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NOTEDNUMB</w:t>
            </w:r>
          </w:p>
        </w:tc>
        <w:tc>
          <w:tcPr>
            <w:tcW w:w="4779"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Ноутбуки используемые в учебных целях</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0,2299</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0,4955</w:t>
            </w:r>
          </w:p>
        </w:tc>
      </w:tr>
      <w:tr w:rsidR="00F96B1E" w:rsidRPr="00CD3B4F" w:rsidTr="00F96B1E">
        <w:trPr>
          <w:trHeight w:val="300"/>
        </w:trPr>
        <w:tc>
          <w:tcPr>
            <w:tcW w:w="19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NOTUSNUMB</w:t>
            </w:r>
          </w:p>
        </w:tc>
        <w:tc>
          <w:tcPr>
            <w:tcW w:w="4779"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Ноутбуки доступные для использования обучающимися в свободное от</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0,2103</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0,5777</w:t>
            </w:r>
          </w:p>
        </w:tc>
      </w:tr>
      <w:tr w:rsidR="00F96B1E" w:rsidRPr="00CD3B4F" w:rsidTr="00F96B1E">
        <w:trPr>
          <w:trHeight w:val="300"/>
        </w:trPr>
        <w:tc>
          <w:tcPr>
            <w:tcW w:w="19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LOCNUMB</w:t>
            </w:r>
          </w:p>
        </w:tc>
        <w:tc>
          <w:tcPr>
            <w:tcW w:w="4779"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Локальные сети: находящиеся в составе локальных вычислительных сетей</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0,2794</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0,2552</w:t>
            </w:r>
          </w:p>
        </w:tc>
      </w:tr>
      <w:tr w:rsidR="00F96B1E" w:rsidRPr="00CD3B4F" w:rsidTr="00F96B1E">
        <w:trPr>
          <w:trHeight w:val="300"/>
        </w:trPr>
        <w:tc>
          <w:tcPr>
            <w:tcW w:w="19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LOCEDNUMB</w:t>
            </w:r>
          </w:p>
        </w:tc>
        <w:tc>
          <w:tcPr>
            <w:tcW w:w="4779"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Локальные сети: в том числе используемых в учебных целях</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0,2817</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0,2429</w:t>
            </w:r>
          </w:p>
        </w:tc>
      </w:tr>
      <w:tr w:rsidR="00F96B1E" w:rsidRPr="00CD3B4F" w:rsidTr="00F96B1E">
        <w:trPr>
          <w:trHeight w:val="300"/>
        </w:trPr>
        <w:tc>
          <w:tcPr>
            <w:tcW w:w="19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LOCUSNUMB</w:t>
            </w:r>
          </w:p>
        </w:tc>
        <w:tc>
          <w:tcPr>
            <w:tcW w:w="4779"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Локальные сети: из них доступных для использования обучающимися в свободное от учебы время</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0,2572</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0,3689</w:t>
            </w:r>
          </w:p>
        </w:tc>
      </w:tr>
      <w:tr w:rsidR="00F96B1E" w:rsidRPr="00CD3B4F" w:rsidTr="00F96B1E">
        <w:trPr>
          <w:trHeight w:val="300"/>
        </w:trPr>
        <w:tc>
          <w:tcPr>
            <w:tcW w:w="19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INTNUMB</w:t>
            </w:r>
          </w:p>
        </w:tc>
        <w:tc>
          <w:tcPr>
            <w:tcW w:w="4779"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Интернет-доступ: имеющие доступ к Интернету</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0,286</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0,2192</w:t>
            </w:r>
          </w:p>
        </w:tc>
      </w:tr>
      <w:tr w:rsidR="00F96B1E" w:rsidRPr="00CD3B4F" w:rsidTr="00F96B1E">
        <w:trPr>
          <w:trHeight w:val="300"/>
        </w:trPr>
        <w:tc>
          <w:tcPr>
            <w:tcW w:w="19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INTEDNUMB</w:t>
            </w:r>
          </w:p>
        </w:tc>
        <w:tc>
          <w:tcPr>
            <w:tcW w:w="4779"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Интернет-доступ: в том числе используемых в учебных целях</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0,2968</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0,1594</w:t>
            </w:r>
          </w:p>
        </w:tc>
      </w:tr>
      <w:tr w:rsidR="00F96B1E" w:rsidRPr="00CD3B4F" w:rsidTr="00F96B1E">
        <w:trPr>
          <w:trHeight w:val="300"/>
        </w:trPr>
        <w:tc>
          <w:tcPr>
            <w:tcW w:w="19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INTUSNUMB</w:t>
            </w:r>
          </w:p>
        </w:tc>
        <w:tc>
          <w:tcPr>
            <w:tcW w:w="4779"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Интернет-доступ: из них доступных для использования обучающимися в свободное от учебы время</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0,2639</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0,3354</w:t>
            </w:r>
          </w:p>
        </w:tc>
      </w:tr>
      <w:tr w:rsidR="00F96B1E" w:rsidRPr="00CD3B4F" w:rsidTr="00F96B1E">
        <w:trPr>
          <w:trHeight w:val="300"/>
        </w:trPr>
        <w:tc>
          <w:tcPr>
            <w:tcW w:w="19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INTRANUMB</w:t>
            </w:r>
          </w:p>
        </w:tc>
        <w:tc>
          <w:tcPr>
            <w:tcW w:w="4779"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Интранет: имеющие доступ к Интранет-порталу организации</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0,244</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0,432</w:t>
            </w:r>
          </w:p>
        </w:tc>
      </w:tr>
      <w:tr w:rsidR="00F96B1E" w:rsidRPr="00CD3B4F" w:rsidTr="00F96B1E">
        <w:trPr>
          <w:trHeight w:val="300"/>
        </w:trPr>
        <w:tc>
          <w:tcPr>
            <w:tcW w:w="19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INTRAEDNUMB</w:t>
            </w:r>
          </w:p>
        </w:tc>
        <w:tc>
          <w:tcPr>
            <w:tcW w:w="4779"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Интранет: в том числе используемых в учебных целях</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0,2455</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0,4246</w:t>
            </w:r>
          </w:p>
        </w:tc>
      </w:tr>
      <w:tr w:rsidR="00F96B1E" w:rsidRPr="00CD3B4F" w:rsidTr="00F96B1E">
        <w:trPr>
          <w:trHeight w:val="300"/>
        </w:trPr>
        <w:tc>
          <w:tcPr>
            <w:tcW w:w="19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INTRAUSNUMB</w:t>
            </w:r>
          </w:p>
        </w:tc>
        <w:tc>
          <w:tcPr>
            <w:tcW w:w="4779"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Интранет: из них доступных для использования обучающимися в свободное от учебы время</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0,2278</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0,5049</w:t>
            </w:r>
          </w:p>
        </w:tc>
      </w:tr>
    </w:tbl>
    <w:p w:rsidR="00A709D1" w:rsidRDefault="00A709D1" w:rsidP="00D10869">
      <w:pPr>
        <w:spacing w:after="0" w:line="360" w:lineRule="auto"/>
        <w:ind w:firstLine="709"/>
        <w:jc w:val="both"/>
        <w:rPr>
          <w:rFonts w:ascii="Times New Roman" w:hAnsi="Times New Roman" w:cs="Times New Roman"/>
          <w:sz w:val="24"/>
          <w:szCs w:val="24"/>
        </w:rPr>
      </w:pP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Индекс характеризует степень оснащенности школы информационно-коммуникационными ресурсами и их доступность для обучения. Высокие значения </w:t>
      </w:r>
      <w:r w:rsidRPr="00CD3B4F">
        <w:rPr>
          <w:rFonts w:ascii="Times New Roman" w:hAnsi="Times New Roman" w:cs="Times New Roman"/>
          <w:sz w:val="24"/>
          <w:szCs w:val="24"/>
        </w:rPr>
        <w:lastRenderedPageBreak/>
        <w:t xml:space="preserve">свидетельствуют о более широком оснащении оборудованием и возможностях его использования в рамках учебы.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b/>
          <w:i/>
          <w:sz w:val="24"/>
          <w:szCs w:val="24"/>
          <w:lang w:val="en-US"/>
        </w:rPr>
        <w:t>Index</w:t>
      </w:r>
      <w:r w:rsidRPr="00CD3B4F">
        <w:rPr>
          <w:rFonts w:ascii="Times New Roman" w:hAnsi="Times New Roman" w:cs="Times New Roman"/>
          <w:b/>
          <w:i/>
          <w:sz w:val="24"/>
          <w:szCs w:val="24"/>
        </w:rPr>
        <w:t xml:space="preserve"> 6</w:t>
      </w:r>
      <w:r w:rsidRPr="00CD3B4F">
        <w:rPr>
          <w:rFonts w:ascii="Times New Roman" w:hAnsi="Times New Roman" w:cs="Times New Roman"/>
          <w:sz w:val="24"/>
          <w:szCs w:val="24"/>
        </w:rPr>
        <w:t>: Материально-техническая оснащенность школы</w:t>
      </w:r>
    </w:p>
    <w:p w:rsidR="00F96B1E"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lang w:val="en-US"/>
        </w:rPr>
        <w:t>Rho</w:t>
      </w:r>
      <w:r w:rsidRPr="00CD3B4F">
        <w:rPr>
          <w:rFonts w:ascii="Times New Roman" w:hAnsi="Times New Roman" w:cs="Times New Roman"/>
          <w:sz w:val="24"/>
          <w:szCs w:val="24"/>
        </w:rPr>
        <w:t xml:space="preserve"> = 0,4611</w:t>
      </w:r>
    </w:p>
    <w:p w:rsidR="005238D2" w:rsidRPr="00CD3B4F" w:rsidRDefault="005238D2" w:rsidP="00D1086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Таблица 7</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30"/>
        <w:gridCol w:w="4707"/>
        <w:gridCol w:w="1259"/>
        <w:gridCol w:w="1897"/>
      </w:tblGrid>
      <w:tr w:rsidR="00F96B1E" w:rsidRPr="00CD3B4F" w:rsidTr="00F96B1E">
        <w:trPr>
          <w:trHeight w:val="300"/>
          <w:tblHeader/>
        </w:trPr>
        <w:tc>
          <w:tcPr>
            <w:tcW w:w="1630" w:type="dxa"/>
            <w:noWrap/>
            <w:vAlign w:val="center"/>
          </w:tcPr>
          <w:p w:rsidR="00F96B1E" w:rsidRPr="00CD3B4F" w:rsidRDefault="00F96B1E" w:rsidP="005238D2">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Переменная</w:t>
            </w:r>
          </w:p>
        </w:tc>
        <w:tc>
          <w:tcPr>
            <w:tcW w:w="5139" w:type="dxa"/>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Описание</w:t>
            </w:r>
          </w:p>
        </w:tc>
        <w:tc>
          <w:tcPr>
            <w:tcW w:w="1164" w:type="dxa"/>
            <w:noWrap/>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Нагрузки</w:t>
            </w:r>
          </w:p>
        </w:tc>
        <w:tc>
          <w:tcPr>
            <w:tcW w:w="1560" w:type="dxa"/>
            <w:noWrap/>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Необъясненная дисперсия</w:t>
            </w:r>
          </w:p>
        </w:tc>
      </w:tr>
      <w:tr w:rsidR="00F96B1E" w:rsidRPr="00CD3B4F" w:rsidTr="00F96B1E">
        <w:trPr>
          <w:trHeight w:val="300"/>
        </w:trPr>
        <w:tc>
          <w:tcPr>
            <w:tcW w:w="163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TERMNUMB</w:t>
            </w:r>
          </w:p>
        </w:tc>
        <w:tc>
          <w:tcPr>
            <w:tcW w:w="5139"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Электронные терминалы (инфоматы)</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0,2167</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0,8701</w:t>
            </w:r>
          </w:p>
        </w:tc>
      </w:tr>
      <w:tr w:rsidR="00F96B1E" w:rsidRPr="00CD3B4F" w:rsidTr="00F96B1E">
        <w:trPr>
          <w:trHeight w:val="300"/>
        </w:trPr>
        <w:tc>
          <w:tcPr>
            <w:tcW w:w="163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PRONUMB</w:t>
            </w:r>
          </w:p>
        </w:tc>
        <w:tc>
          <w:tcPr>
            <w:tcW w:w="5139"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Мультимедийные проекторы</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0,538</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0,199</w:t>
            </w:r>
          </w:p>
        </w:tc>
      </w:tr>
      <w:tr w:rsidR="00F96B1E" w:rsidRPr="00CD3B4F" w:rsidTr="00F96B1E">
        <w:trPr>
          <w:trHeight w:val="300"/>
        </w:trPr>
        <w:tc>
          <w:tcPr>
            <w:tcW w:w="163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BRDNUMB</w:t>
            </w:r>
          </w:p>
        </w:tc>
        <w:tc>
          <w:tcPr>
            <w:tcW w:w="5139"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Интерактивные доски</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0,4788</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0,3657</w:t>
            </w:r>
          </w:p>
        </w:tc>
      </w:tr>
      <w:tr w:rsidR="00F96B1E" w:rsidRPr="00CD3B4F" w:rsidTr="00F96B1E">
        <w:trPr>
          <w:trHeight w:val="300"/>
        </w:trPr>
        <w:tc>
          <w:tcPr>
            <w:tcW w:w="163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PRINTNUMB</w:t>
            </w:r>
          </w:p>
        </w:tc>
        <w:tc>
          <w:tcPr>
            <w:tcW w:w="5139"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Принтеры</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0,4118</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0,5309</w:t>
            </w:r>
          </w:p>
        </w:tc>
      </w:tr>
      <w:tr w:rsidR="00F96B1E" w:rsidRPr="00CD3B4F" w:rsidTr="00F96B1E">
        <w:trPr>
          <w:trHeight w:val="300"/>
        </w:trPr>
        <w:tc>
          <w:tcPr>
            <w:tcW w:w="163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SCANNUMB</w:t>
            </w:r>
          </w:p>
        </w:tc>
        <w:tc>
          <w:tcPr>
            <w:tcW w:w="5139"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Сканеры</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0,2993</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0,7522</w:t>
            </w:r>
          </w:p>
        </w:tc>
      </w:tr>
      <w:tr w:rsidR="00F96B1E" w:rsidRPr="00CD3B4F" w:rsidTr="00F96B1E">
        <w:trPr>
          <w:trHeight w:val="300"/>
        </w:trPr>
        <w:tc>
          <w:tcPr>
            <w:tcW w:w="163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MFUNUMB</w:t>
            </w:r>
          </w:p>
        </w:tc>
        <w:tc>
          <w:tcPr>
            <w:tcW w:w="5139"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МФУ</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0,4186</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0,5152</w:t>
            </w:r>
          </w:p>
        </w:tc>
      </w:tr>
    </w:tbl>
    <w:p w:rsidR="00A709D1" w:rsidRDefault="00A709D1" w:rsidP="00D10869">
      <w:pPr>
        <w:spacing w:after="0" w:line="360" w:lineRule="auto"/>
        <w:ind w:firstLine="709"/>
        <w:jc w:val="both"/>
        <w:rPr>
          <w:rFonts w:ascii="Times New Roman" w:hAnsi="Times New Roman" w:cs="Times New Roman"/>
          <w:sz w:val="24"/>
          <w:szCs w:val="24"/>
        </w:rPr>
      </w:pP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Индекс отражает материально-техническую оснащенность школы. Высокие значения индекса свидетельствуют о наличии в школе различного вида электронно-технического оборудования необходимого для обеспечения и поддержки учебного процесса.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b/>
          <w:i/>
          <w:sz w:val="24"/>
          <w:szCs w:val="24"/>
          <w:lang w:val="en-US"/>
        </w:rPr>
        <w:t>Index</w:t>
      </w:r>
      <w:r w:rsidRPr="00CD3B4F">
        <w:rPr>
          <w:rFonts w:ascii="Times New Roman" w:hAnsi="Times New Roman" w:cs="Times New Roman"/>
          <w:b/>
          <w:i/>
          <w:sz w:val="24"/>
          <w:szCs w:val="24"/>
        </w:rPr>
        <w:t xml:space="preserve"> 7</w:t>
      </w:r>
      <w:r w:rsidRPr="00CD3B4F">
        <w:rPr>
          <w:rFonts w:ascii="Times New Roman" w:hAnsi="Times New Roman" w:cs="Times New Roman"/>
          <w:sz w:val="24"/>
          <w:szCs w:val="24"/>
        </w:rPr>
        <w:t>: Электронные образовательные ресурсы школы</w:t>
      </w:r>
    </w:p>
    <w:p w:rsidR="00F96B1E"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lang w:val="en-US"/>
        </w:rPr>
        <w:t>Rho</w:t>
      </w:r>
      <w:r w:rsidRPr="00CD3B4F">
        <w:rPr>
          <w:rFonts w:ascii="Times New Roman" w:hAnsi="Times New Roman" w:cs="Times New Roman"/>
          <w:sz w:val="24"/>
          <w:szCs w:val="24"/>
        </w:rPr>
        <w:t xml:space="preserve"> = 0,3442</w:t>
      </w:r>
    </w:p>
    <w:p w:rsidR="005238D2" w:rsidRPr="00CD3B4F" w:rsidRDefault="005238D2" w:rsidP="00D1086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Таблица 8</w:t>
      </w:r>
    </w:p>
    <w:tbl>
      <w:tblPr>
        <w:tblW w:w="9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0"/>
        <w:gridCol w:w="4686"/>
        <w:gridCol w:w="1259"/>
        <w:gridCol w:w="1897"/>
      </w:tblGrid>
      <w:tr w:rsidR="00F96B1E" w:rsidRPr="00CD3B4F" w:rsidTr="00F96B1E">
        <w:trPr>
          <w:trHeight w:val="300"/>
          <w:tblHeader/>
        </w:trPr>
        <w:tc>
          <w:tcPr>
            <w:tcW w:w="1590" w:type="dxa"/>
            <w:noWrap/>
            <w:vAlign w:val="center"/>
          </w:tcPr>
          <w:p w:rsidR="00F96B1E" w:rsidRPr="00CD3B4F" w:rsidRDefault="00F96B1E" w:rsidP="005238D2">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Переменная</w:t>
            </w:r>
          </w:p>
        </w:tc>
        <w:tc>
          <w:tcPr>
            <w:tcW w:w="5168" w:type="dxa"/>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Описание</w:t>
            </w:r>
          </w:p>
        </w:tc>
        <w:tc>
          <w:tcPr>
            <w:tcW w:w="1164" w:type="dxa"/>
            <w:noWrap/>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Нагрузки</w:t>
            </w:r>
          </w:p>
        </w:tc>
        <w:tc>
          <w:tcPr>
            <w:tcW w:w="1510" w:type="dxa"/>
            <w:noWrap/>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Необъясненная дисперсия</w:t>
            </w:r>
          </w:p>
        </w:tc>
      </w:tr>
      <w:tr w:rsidR="00F96B1E" w:rsidRPr="00CD3B4F" w:rsidTr="00F96B1E">
        <w:trPr>
          <w:trHeight w:val="300"/>
        </w:trPr>
        <w:tc>
          <w:tcPr>
            <w:tcW w:w="15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PROGN</w:t>
            </w:r>
          </w:p>
        </w:tc>
        <w:tc>
          <w:tcPr>
            <w:tcW w:w="5168" w:type="dxa"/>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Наличие: Обучающие компьютерные программы по отдельным предметам или темам</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0,3664</w:t>
            </w:r>
          </w:p>
        </w:tc>
        <w:tc>
          <w:tcPr>
            <w:tcW w:w="151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0,5379</w:t>
            </w:r>
          </w:p>
        </w:tc>
      </w:tr>
      <w:tr w:rsidR="00F96B1E" w:rsidRPr="00CD3B4F" w:rsidTr="00F96B1E">
        <w:trPr>
          <w:trHeight w:val="300"/>
        </w:trPr>
        <w:tc>
          <w:tcPr>
            <w:tcW w:w="15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PROGNT</w:t>
            </w:r>
          </w:p>
        </w:tc>
        <w:tc>
          <w:tcPr>
            <w:tcW w:w="5168" w:type="dxa"/>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Наличие: Программы компьютерного тестирования</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0,3512</w:t>
            </w:r>
          </w:p>
        </w:tc>
        <w:tc>
          <w:tcPr>
            <w:tcW w:w="151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0,5754</w:t>
            </w:r>
          </w:p>
        </w:tc>
      </w:tr>
      <w:tr w:rsidR="00F96B1E" w:rsidRPr="00CD3B4F" w:rsidTr="00F96B1E">
        <w:trPr>
          <w:trHeight w:val="300"/>
        </w:trPr>
        <w:tc>
          <w:tcPr>
            <w:tcW w:w="15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DICT</w:t>
            </w:r>
          </w:p>
        </w:tc>
        <w:tc>
          <w:tcPr>
            <w:tcW w:w="5168" w:type="dxa"/>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Наличие: Электронные версии справочников, энциклопедий, словарей и т.п.</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0,3831</w:t>
            </w:r>
          </w:p>
        </w:tc>
        <w:tc>
          <w:tcPr>
            <w:tcW w:w="151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0,4949</w:t>
            </w:r>
          </w:p>
        </w:tc>
      </w:tr>
      <w:tr w:rsidR="00F96B1E" w:rsidRPr="00CD3B4F" w:rsidTr="00F96B1E">
        <w:trPr>
          <w:trHeight w:val="300"/>
        </w:trPr>
        <w:tc>
          <w:tcPr>
            <w:tcW w:w="15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ELBOOK</w:t>
            </w:r>
          </w:p>
        </w:tc>
        <w:tc>
          <w:tcPr>
            <w:tcW w:w="5168" w:type="dxa"/>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Наличие: Электронные версии учебных пособий</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0,3389</w:t>
            </w:r>
          </w:p>
        </w:tc>
        <w:tc>
          <w:tcPr>
            <w:tcW w:w="151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0,6046</w:t>
            </w:r>
          </w:p>
        </w:tc>
      </w:tr>
      <w:tr w:rsidR="00F96B1E" w:rsidRPr="00CD3B4F" w:rsidTr="00F96B1E">
        <w:trPr>
          <w:trHeight w:val="300"/>
        </w:trPr>
        <w:tc>
          <w:tcPr>
            <w:tcW w:w="15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ELBOOK2</w:t>
            </w:r>
          </w:p>
        </w:tc>
        <w:tc>
          <w:tcPr>
            <w:tcW w:w="5168" w:type="dxa"/>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Наличие: Электронные версии учебников</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0,2818</w:t>
            </w:r>
          </w:p>
        </w:tc>
        <w:tc>
          <w:tcPr>
            <w:tcW w:w="151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0,7267</w:t>
            </w:r>
          </w:p>
        </w:tc>
      </w:tr>
      <w:tr w:rsidR="00F96B1E" w:rsidRPr="00CD3B4F" w:rsidTr="00F96B1E">
        <w:trPr>
          <w:trHeight w:val="300"/>
        </w:trPr>
        <w:tc>
          <w:tcPr>
            <w:tcW w:w="15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lastRenderedPageBreak/>
              <w:t>LIBR</w:t>
            </w:r>
          </w:p>
        </w:tc>
        <w:tc>
          <w:tcPr>
            <w:tcW w:w="5168" w:type="dxa"/>
          </w:tcPr>
          <w:p w:rsidR="00F96B1E" w:rsidRPr="00CD3B4F" w:rsidRDefault="00F96B1E" w:rsidP="005238D2">
            <w:pPr>
              <w:spacing w:after="0" w:line="360" w:lineRule="auto"/>
              <w:jc w:val="both"/>
              <w:rPr>
                <w:rFonts w:ascii="Times New Roman" w:hAnsi="Times New Roman" w:cs="Times New Roman"/>
                <w:color w:val="000000"/>
                <w:sz w:val="24"/>
                <w:szCs w:val="24"/>
                <w:lang w:val="en-US"/>
              </w:rPr>
            </w:pPr>
            <w:r w:rsidRPr="00CD3B4F">
              <w:rPr>
                <w:rFonts w:ascii="Times New Roman" w:hAnsi="Times New Roman" w:cs="Times New Roman"/>
                <w:color w:val="000000"/>
                <w:sz w:val="24"/>
                <w:szCs w:val="24"/>
              </w:rPr>
              <w:t>Наличие: Электронная библиотека</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0,2588</w:t>
            </w:r>
          </w:p>
        </w:tc>
        <w:tc>
          <w:tcPr>
            <w:tcW w:w="151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0,7694</w:t>
            </w:r>
          </w:p>
        </w:tc>
      </w:tr>
      <w:tr w:rsidR="00F96B1E" w:rsidRPr="00CD3B4F" w:rsidTr="00F96B1E">
        <w:trPr>
          <w:trHeight w:val="300"/>
        </w:trPr>
        <w:tc>
          <w:tcPr>
            <w:tcW w:w="15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LAW</w:t>
            </w:r>
          </w:p>
        </w:tc>
        <w:tc>
          <w:tcPr>
            <w:tcW w:w="5168" w:type="dxa"/>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Наличие: Электронные справочно-правовые системы</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0,333</w:t>
            </w:r>
          </w:p>
        </w:tc>
        <w:tc>
          <w:tcPr>
            <w:tcW w:w="151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0,6184</w:t>
            </w:r>
          </w:p>
        </w:tc>
      </w:tr>
      <w:tr w:rsidR="00F96B1E" w:rsidRPr="00CD3B4F" w:rsidTr="00F96B1E">
        <w:trPr>
          <w:trHeight w:val="300"/>
        </w:trPr>
        <w:tc>
          <w:tcPr>
            <w:tcW w:w="15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SPEC</w:t>
            </w:r>
          </w:p>
        </w:tc>
        <w:tc>
          <w:tcPr>
            <w:tcW w:w="5168" w:type="dxa"/>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Наличие: Специальные программные средства для решения организационных, управленч</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0,2673</w:t>
            </w:r>
          </w:p>
        </w:tc>
        <w:tc>
          <w:tcPr>
            <w:tcW w:w="151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0,7541</w:t>
            </w:r>
          </w:p>
        </w:tc>
      </w:tr>
      <w:tr w:rsidR="00F96B1E" w:rsidRPr="00CD3B4F" w:rsidTr="00F96B1E">
        <w:trPr>
          <w:trHeight w:val="300"/>
        </w:trPr>
        <w:tc>
          <w:tcPr>
            <w:tcW w:w="15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DOCNUMB</w:t>
            </w:r>
          </w:p>
        </w:tc>
        <w:tc>
          <w:tcPr>
            <w:tcW w:w="5168" w:type="dxa"/>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Наличие: Системы электронного документооборота</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0,243</w:t>
            </w:r>
          </w:p>
        </w:tc>
        <w:tc>
          <w:tcPr>
            <w:tcW w:w="151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0,7968</w:t>
            </w:r>
          </w:p>
        </w:tc>
      </w:tr>
      <w:tr w:rsidR="00F96B1E" w:rsidRPr="00CD3B4F" w:rsidTr="00F96B1E">
        <w:trPr>
          <w:trHeight w:val="300"/>
        </w:trPr>
        <w:tc>
          <w:tcPr>
            <w:tcW w:w="159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OTHRNUMB</w:t>
            </w:r>
          </w:p>
        </w:tc>
        <w:tc>
          <w:tcPr>
            <w:tcW w:w="5168" w:type="dxa"/>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Наличие: Другие программные средства</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0,3051</w:t>
            </w:r>
          </w:p>
        </w:tc>
        <w:tc>
          <w:tcPr>
            <w:tcW w:w="151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0,6796</w:t>
            </w:r>
          </w:p>
        </w:tc>
      </w:tr>
    </w:tbl>
    <w:p w:rsidR="00A709D1" w:rsidRDefault="00A709D1" w:rsidP="00D10869">
      <w:pPr>
        <w:spacing w:after="0" w:line="360" w:lineRule="auto"/>
        <w:ind w:firstLine="709"/>
        <w:jc w:val="both"/>
        <w:rPr>
          <w:rFonts w:ascii="Times New Roman" w:hAnsi="Times New Roman" w:cs="Times New Roman"/>
          <w:sz w:val="24"/>
          <w:szCs w:val="24"/>
        </w:rPr>
      </w:pP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Индекс демонстрирует наличие в школе различных электронных ресурсов, используемых во время учебного процесса или для его организации. Чем выше показатель, тем разнообразнее обеспеченность организации электронными ресурсами.</w:t>
      </w:r>
    </w:p>
    <w:p w:rsidR="00F96B1E" w:rsidRPr="00CD3B4F" w:rsidRDefault="00F96B1E" w:rsidP="00D10869">
      <w:pPr>
        <w:spacing w:after="0" w:line="360" w:lineRule="auto"/>
        <w:ind w:firstLine="709"/>
        <w:jc w:val="both"/>
        <w:rPr>
          <w:rFonts w:ascii="Times New Roman" w:hAnsi="Times New Roman" w:cs="Times New Roman"/>
          <w:b/>
          <w:sz w:val="24"/>
          <w:szCs w:val="24"/>
        </w:rPr>
      </w:pPr>
      <w:r w:rsidRPr="00CD3B4F">
        <w:rPr>
          <w:rFonts w:ascii="Times New Roman" w:hAnsi="Times New Roman" w:cs="Times New Roman"/>
          <w:b/>
          <w:sz w:val="24"/>
          <w:szCs w:val="24"/>
        </w:rPr>
        <w:t>6. Индексы по переменным, связанным с характеристиками работников школы</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b/>
          <w:i/>
          <w:sz w:val="24"/>
          <w:szCs w:val="24"/>
          <w:lang w:val="en-US"/>
        </w:rPr>
        <w:t>Index</w:t>
      </w:r>
      <w:r w:rsidRPr="00CD3B4F">
        <w:rPr>
          <w:rFonts w:ascii="Times New Roman" w:hAnsi="Times New Roman" w:cs="Times New Roman"/>
          <w:b/>
          <w:i/>
          <w:sz w:val="24"/>
          <w:szCs w:val="24"/>
        </w:rPr>
        <w:t xml:space="preserve"> 8</w:t>
      </w:r>
      <w:r w:rsidRPr="00CD3B4F">
        <w:rPr>
          <w:rFonts w:ascii="Times New Roman" w:hAnsi="Times New Roman" w:cs="Times New Roman"/>
          <w:sz w:val="24"/>
          <w:szCs w:val="24"/>
        </w:rPr>
        <w:t>: Человеческий капитал школы</w:t>
      </w:r>
    </w:p>
    <w:p w:rsidR="00F96B1E"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lang w:val="en-US"/>
        </w:rPr>
        <w:t>Rho</w:t>
      </w:r>
      <w:r w:rsidRPr="00CD3B4F">
        <w:rPr>
          <w:rFonts w:ascii="Times New Roman" w:hAnsi="Times New Roman" w:cs="Times New Roman"/>
          <w:sz w:val="24"/>
          <w:szCs w:val="24"/>
        </w:rPr>
        <w:t xml:space="preserve"> = 0,9617</w:t>
      </w:r>
    </w:p>
    <w:p w:rsidR="005238D2" w:rsidRPr="00CD3B4F" w:rsidRDefault="005238D2" w:rsidP="00D1086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Таблица 9</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37"/>
        <w:gridCol w:w="4400"/>
        <w:gridCol w:w="1259"/>
        <w:gridCol w:w="1897"/>
      </w:tblGrid>
      <w:tr w:rsidR="00F96B1E" w:rsidRPr="00CD3B4F" w:rsidTr="00F96B1E">
        <w:trPr>
          <w:trHeight w:val="300"/>
          <w:tblHeader/>
        </w:trPr>
        <w:tc>
          <w:tcPr>
            <w:tcW w:w="1937" w:type="dxa"/>
            <w:noWrap/>
            <w:vAlign w:val="center"/>
          </w:tcPr>
          <w:p w:rsidR="00F96B1E" w:rsidRPr="00CD3B4F" w:rsidRDefault="00F96B1E" w:rsidP="005238D2">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Переменная</w:t>
            </w:r>
          </w:p>
        </w:tc>
        <w:tc>
          <w:tcPr>
            <w:tcW w:w="4832" w:type="dxa"/>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Описание</w:t>
            </w:r>
          </w:p>
        </w:tc>
        <w:tc>
          <w:tcPr>
            <w:tcW w:w="1164" w:type="dxa"/>
            <w:noWrap/>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Нагрузки</w:t>
            </w:r>
          </w:p>
        </w:tc>
        <w:tc>
          <w:tcPr>
            <w:tcW w:w="1560" w:type="dxa"/>
            <w:noWrap/>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Необъясненная дисперсия</w:t>
            </w:r>
          </w:p>
        </w:tc>
      </w:tr>
      <w:tr w:rsidR="00F96B1E" w:rsidRPr="00CD3B4F" w:rsidTr="00F96B1E">
        <w:trPr>
          <w:trHeight w:val="300"/>
        </w:trPr>
        <w:tc>
          <w:tcPr>
            <w:tcW w:w="1937"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TEACHHQ</w:t>
            </w:r>
          </w:p>
        </w:tc>
        <w:tc>
          <w:tcPr>
            <w:tcW w:w="4832" w:type="dxa"/>
            <w:vAlign w:val="center"/>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Общее число учителей с высшей квалификационной категорией</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0,3532</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0,1601</w:t>
            </w:r>
          </w:p>
        </w:tc>
      </w:tr>
      <w:tr w:rsidR="00F96B1E" w:rsidRPr="00CD3B4F" w:rsidTr="00F96B1E">
        <w:trPr>
          <w:trHeight w:val="300"/>
        </w:trPr>
        <w:tc>
          <w:tcPr>
            <w:tcW w:w="1937"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HGHSTFNUMB</w:t>
            </w:r>
          </w:p>
        </w:tc>
        <w:tc>
          <w:tcPr>
            <w:tcW w:w="4832"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BO: Численность работников, всего</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0,3814</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0,02057</w:t>
            </w:r>
          </w:p>
        </w:tc>
      </w:tr>
      <w:tr w:rsidR="00F96B1E" w:rsidRPr="00CD3B4F" w:rsidTr="00F96B1E">
        <w:trPr>
          <w:trHeight w:val="300"/>
        </w:trPr>
        <w:tc>
          <w:tcPr>
            <w:tcW w:w="1937"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HGHPEDNUMB</w:t>
            </w:r>
          </w:p>
        </w:tc>
        <w:tc>
          <w:tcPr>
            <w:tcW w:w="4832"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ВО: педагогические работники - всего</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0,3832</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0,01143</w:t>
            </w:r>
          </w:p>
        </w:tc>
      </w:tr>
      <w:tr w:rsidR="00F96B1E" w:rsidRPr="00CD3B4F" w:rsidTr="00F96B1E">
        <w:trPr>
          <w:trHeight w:val="300"/>
        </w:trPr>
        <w:tc>
          <w:tcPr>
            <w:tcW w:w="1937"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HGHTCHNUMB</w:t>
            </w:r>
          </w:p>
        </w:tc>
        <w:tc>
          <w:tcPr>
            <w:tcW w:w="4832"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ВО: Учителя—всего</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0,3806</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0,02479</w:t>
            </w:r>
          </w:p>
        </w:tc>
      </w:tr>
      <w:tr w:rsidR="00F96B1E" w:rsidRPr="00CD3B4F" w:rsidTr="00F96B1E">
        <w:trPr>
          <w:trHeight w:val="300"/>
        </w:trPr>
        <w:tc>
          <w:tcPr>
            <w:tcW w:w="1937"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PEDSTFNUMB</w:t>
            </w:r>
          </w:p>
        </w:tc>
        <w:tc>
          <w:tcPr>
            <w:tcW w:w="4832"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Педагогическое образование: Численность работников, всего</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0,3826</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0,0147</w:t>
            </w:r>
          </w:p>
        </w:tc>
      </w:tr>
      <w:tr w:rsidR="00F96B1E" w:rsidRPr="00CD3B4F" w:rsidTr="00F96B1E">
        <w:trPr>
          <w:trHeight w:val="300"/>
        </w:trPr>
        <w:tc>
          <w:tcPr>
            <w:tcW w:w="1937"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PEDPEDNUMB</w:t>
            </w:r>
          </w:p>
        </w:tc>
        <w:tc>
          <w:tcPr>
            <w:tcW w:w="4832"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Педагогическое образование: педагогические работники - всего</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0,3831</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0,01184</w:t>
            </w:r>
          </w:p>
        </w:tc>
      </w:tr>
      <w:tr w:rsidR="00F96B1E" w:rsidRPr="00CD3B4F" w:rsidTr="00F96B1E">
        <w:trPr>
          <w:trHeight w:val="300"/>
        </w:trPr>
        <w:tc>
          <w:tcPr>
            <w:tcW w:w="1937"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PEDTCHNUMB</w:t>
            </w:r>
          </w:p>
        </w:tc>
        <w:tc>
          <w:tcPr>
            <w:tcW w:w="4832"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Педагогическое образование: учителя—всего</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0,3806</w:t>
            </w:r>
          </w:p>
        </w:tc>
        <w:tc>
          <w:tcPr>
            <w:tcW w:w="156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0,02497</w:t>
            </w:r>
          </w:p>
        </w:tc>
      </w:tr>
    </w:tbl>
    <w:p w:rsidR="00A709D1" w:rsidRDefault="00A709D1" w:rsidP="00D10869">
      <w:pPr>
        <w:spacing w:after="0" w:line="360" w:lineRule="auto"/>
        <w:ind w:firstLine="709"/>
        <w:jc w:val="both"/>
        <w:rPr>
          <w:rFonts w:ascii="Times New Roman" w:hAnsi="Times New Roman" w:cs="Times New Roman"/>
          <w:sz w:val="24"/>
          <w:szCs w:val="24"/>
        </w:rPr>
      </w:pP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lastRenderedPageBreak/>
        <w:t xml:space="preserve">Индекс характеризует работников школы с точки зрения имеющегося у них образования и квалификаций. Чем выше значение индекса, тем больше в школьном учреждении квалифицированного персонала с высшим образованием. </w:t>
      </w:r>
    </w:p>
    <w:p w:rsidR="00F96B1E" w:rsidRPr="00CD3B4F" w:rsidRDefault="00F96B1E" w:rsidP="00D10869">
      <w:pPr>
        <w:spacing w:after="0" w:line="360" w:lineRule="auto"/>
        <w:ind w:firstLine="709"/>
        <w:jc w:val="both"/>
        <w:rPr>
          <w:rFonts w:ascii="Times New Roman" w:hAnsi="Times New Roman" w:cs="Times New Roman"/>
          <w:b/>
          <w:sz w:val="24"/>
          <w:szCs w:val="24"/>
        </w:rPr>
      </w:pPr>
      <w:r w:rsidRPr="00CD3B4F">
        <w:rPr>
          <w:rFonts w:ascii="Times New Roman" w:hAnsi="Times New Roman" w:cs="Times New Roman"/>
          <w:b/>
          <w:sz w:val="24"/>
          <w:szCs w:val="24"/>
        </w:rPr>
        <w:t>7. Индексы по переменным, связанным с финансами школы</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b/>
          <w:i/>
          <w:sz w:val="24"/>
          <w:szCs w:val="24"/>
          <w:lang w:val="en-US"/>
        </w:rPr>
        <w:t>Index</w:t>
      </w:r>
      <w:r w:rsidRPr="00CD3B4F">
        <w:rPr>
          <w:rFonts w:ascii="Times New Roman" w:hAnsi="Times New Roman" w:cs="Times New Roman"/>
          <w:b/>
          <w:i/>
          <w:sz w:val="24"/>
          <w:szCs w:val="24"/>
        </w:rPr>
        <w:t xml:space="preserve"> 9</w:t>
      </w:r>
      <w:r w:rsidRPr="00CD3B4F">
        <w:rPr>
          <w:rFonts w:ascii="Times New Roman" w:hAnsi="Times New Roman" w:cs="Times New Roman"/>
          <w:sz w:val="24"/>
          <w:szCs w:val="24"/>
        </w:rPr>
        <w:t>: Финансирование и расходы</w:t>
      </w:r>
    </w:p>
    <w:p w:rsidR="00F96B1E"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lang w:val="en-US"/>
        </w:rPr>
        <w:t>Rho</w:t>
      </w:r>
      <w:r w:rsidRPr="00CD3B4F">
        <w:rPr>
          <w:rFonts w:ascii="Times New Roman" w:hAnsi="Times New Roman" w:cs="Times New Roman"/>
          <w:sz w:val="24"/>
          <w:szCs w:val="24"/>
        </w:rPr>
        <w:t xml:space="preserve"> = 0,9128</w:t>
      </w:r>
    </w:p>
    <w:p w:rsidR="005238D2" w:rsidRPr="00CD3B4F" w:rsidRDefault="005238D2" w:rsidP="00D1086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Таблица 10</w:t>
      </w:r>
    </w:p>
    <w:tbl>
      <w:tblPr>
        <w:tblW w:w="9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6"/>
        <w:gridCol w:w="4883"/>
        <w:gridCol w:w="1259"/>
        <w:gridCol w:w="1897"/>
      </w:tblGrid>
      <w:tr w:rsidR="00F96B1E" w:rsidRPr="00CD3B4F" w:rsidTr="00F96B1E">
        <w:trPr>
          <w:trHeight w:val="300"/>
          <w:tblHeader/>
        </w:trPr>
        <w:tc>
          <w:tcPr>
            <w:tcW w:w="1546" w:type="dxa"/>
            <w:noWrap/>
            <w:vAlign w:val="center"/>
          </w:tcPr>
          <w:p w:rsidR="00F96B1E" w:rsidRPr="00CD3B4F" w:rsidRDefault="00F96B1E" w:rsidP="005238D2">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Переменная</w:t>
            </w:r>
          </w:p>
        </w:tc>
        <w:tc>
          <w:tcPr>
            <w:tcW w:w="5365" w:type="dxa"/>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Описание</w:t>
            </w:r>
          </w:p>
        </w:tc>
        <w:tc>
          <w:tcPr>
            <w:tcW w:w="1164" w:type="dxa"/>
            <w:noWrap/>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Нагрузки</w:t>
            </w:r>
          </w:p>
        </w:tc>
        <w:tc>
          <w:tcPr>
            <w:tcW w:w="1510" w:type="dxa"/>
            <w:noWrap/>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Необъясненная дисперсия</w:t>
            </w:r>
          </w:p>
        </w:tc>
      </w:tr>
      <w:tr w:rsidR="00F96B1E" w:rsidRPr="00CD3B4F" w:rsidTr="00F96B1E">
        <w:trPr>
          <w:trHeight w:val="300"/>
        </w:trPr>
        <w:tc>
          <w:tcPr>
            <w:tcW w:w="154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FINANC</w:t>
            </w:r>
          </w:p>
        </w:tc>
        <w:tc>
          <w:tcPr>
            <w:tcW w:w="5365"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Объем поступивших средств (за отчетный год) — всего</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0,464</w:t>
            </w:r>
          </w:p>
        </w:tc>
        <w:tc>
          <w:tcPr>
            <w:tcW w:w="151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0,0176</w:t>
            </w:r>
          </w:p>
        </w:tc>
      </w:tr>
      <w:tr w:rsidR="00F96B1E" w:rsidRPr="00CD3B4F" w:rsidTr="00F96B1E">
        <w:trPr>
          <w:trHeight w:val="300"/>
        </w:trPr>
        <w:tc>
          <w:tcPr>
            <w:tcW w:w="154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EDUFIN</w:t>
            </w:r>
          </w:p>
        </w:tc>
        <w:tc>
          <w:tcPr>
            <w:tcW w:w="5365"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Образование: Объем поступивших средств (за отчетный год) — всего</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0,4636</w:t>
            </w:r>
          </w:p>
        </w:tc>
        <w:tc>
          <w:tcPr>
            <w:tcW w:w="151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0,01893</w:t>
            </w:r>
          </w:p>
        </w:tc>
      </w:tr>
      <w:tr w:rsidR="00F96B1E" w:rsidRPr="00CD3B4F" w:rsidTr="00F96B1E">
        <w:trPr>
          <w:trHeight w:val="300"/>
        </w:trPr>
        <w:tc>
          <w:tcPr>
            <w:tcW w:w="154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EXPNDT</w:t>
            </w:r>
          </w:p>
        </w:tc>
        <w:tc>
          <w:tcPr>
            <w:tcW w:w="5365"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Расходы</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0,4647</w:t>
            </w:r>
          </w:p>
        </w:tc>
        <w:tc>
          <w:tcPr>
            <w:tcW w:w="151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0,01463</w:t>
            </w:r>
          </w:p>
        </w:tc>
      </w:tr>
      <w:tr w:rsidR="00F96B1E" w:rsidRPr="00CD3B4F" w:rsidTr="00F96B1E">
        <w:trPr>
          <w:trHeight w:val="300"/>
        </w:trPr>
        <w:tc>
          <w:tcPr>
            <w:tcW w:w="154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EXPSAL</w:t>
            </w:r>
          </w:p>
        </w:tc>
        <w:tc>
          <w:tcPr>
            <w:tcW w:w="5365"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Расходы: оплата труда и начисления на выплаты по оплате труда</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0,462</w:t>
            </w:r>
          </w:p>
        </w:tc>
        <w:tc>
          <w:tcPr>
            <w:tcW w:w="151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0,02577</w:t>
            </w:r>
          </w:p>
        </w:tc>
      </w:tr>
      <w:tr w:rsidR="00F96B1E" w:rsidRPr="00CD3B4F" w:rsidTr="00F96B1E">
        <w:trPr>
          <w:trHeight w:val="300"/>
        </w:trPr>
        <w:tc>
          <w:tcPr>
            <w:tcW w:w="154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EXPSOC</w:t>
            </w:r>
          </w:p>
        </w:tc>
        <w:tc>
          <w:tcPr>
            <w:tcW w:w="5365" w:type="dxa"/>
            <w:vAlign w:val="center"/>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Расходы: социальное обеспечение</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0,3747</w:t>
            </w:r>
          </w:p>
        </w:tc>
        <w:tc>
          <w:tcPr>
            <w:tcW w:w="1510"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0,3591</w:t>
            </w:r>
          </w:p>
        </w:tc>
      </w:tr>
    </w:tbl>
    <w:p w:rsidR="00A709D1" w:rsidRDefault="00A709D1" w:rsidP="00D10869">
      <w:pPr>
        <w:spacing w:after="0" w:line="360" w:lineRule="auto"/>
        <w:ind w:firstLine="709"/>
        <w:jc w:val="both"/>
        <w:rPr>
          <w:rFonts w:ascii="Times New Roman" w:hAnsi="Times New Roman" w:cs="Times New Roman"/>
          <w:sz w:val="24"/>
          <w:szCs w:val="24"/>
        </w:rPr>
      </w:pP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Индекс характеризует размеры финансовых поступлений в учебное учреждение, а также расходов. Чем выше значение индекса, тем в среднем больше ресурсов школа получает и расходует.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b/>
          <w:i/>
          <w:sz w:val="24"/>
          <w:szCs w:val="24"/>
          <w:lang w:val="en-US"/>
        </w:rPr>
        <w:t>Index</w:t>
      </w:r>
      <w:r w:rsidRPr="00CD3B4F">
        <w:rPr>
          <w:rFonts w:ascii="Times New Roman" w:hAnsi="Times New Roman" w:cs="Times New Roman"/>
          <w:b/>
          <w:i/>
          <w:sz w:val="24"/>
          <w:szCs w:val="24"/>
        </w:rPr>
        <w:t xml:space="preserve"> 10</w:t>
      </w:r>
      <w:r w:rsidRPr="00CD3B4F">
        <w:rPr>
          <w:rFonts w:ascii="Times New Roman" w:hAnsi="Times New Roman" w:cs="Times New Roman"/>
          <w:sz w:val="24"/>
          <w:szCs w:val="24"/>
        </w:rPr>
        <w:t>: Оплата труда работников школы</w:t>
      </w:r>
    </w:p>
    <w:p w:rsidR="00F96B1E"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lang w:val="en-US"/>
        </w:rPr>
        <w:t>Rho</w:t>
      </w:r>
      <w:r w:rsidRPr="00CD3B4F">
        <w:rPr>
          <w:rFonts w:ascii="Times New Roman" w:hAnsi="Times New Roman" w:cs="Times New Roman"/>
          <w:sz w:val="24"/>
          <w:szCs w:val="24"/>
        </w:rPr>
        <w:t xml:space="preserve"> = 0,7506</w:t>
      </w:r>
    </w:p>
    <w:p w:rsidR="005238D2" w:rsidRPr="00CD3B4F" w:rsidRDefault="005238D2" w:rsidP="00D1086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Таблица 11</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6"/>
        <w:gridCol w:w="4932"/>
        <w:gridCol w:w="1259"/>
        <w:gridCol w:w="1897"/>
      </w:tblGrid>
      <w:tr w:rsidR="00F96B1E" w:rsidRPr="00CD3B4F" w:rsidTr="00F96B1E">
        <w:trPr>
          <w:trHeight w:val="300"/>
          <w:tblHeader/>
        </w:trPr>
        <w:tc>
          <w:tcPr>
            <w:tcW w:w="1546" w:type="dxa"/>
            <w:noWrap/>
            <w:vAlign w:val="center"/>
          </w:tcPr>
          <w:p w:rsidR="00F96B1E" w:rsidRPr="00CD3B4F" w:rsidRDefault="00F96B1E" w:rsidP="005238D2">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Переменная</w:t>
            </w:r>
          </w:p>
        </w:tc>
        <w:tc>
          <w:tcPr>
            <w:tcW w:w="5365" w:type="dxa"/>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Описание</w:t>
            </w:r>
          </w:p>
        </w:tc>
        <w:tc>
          <w:tcPr>
            <w:tcW w:w="1164" w:type="dxa"/>
            <w:noWrap/>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Нагрузки</w:t>
            </w:r>
          </w:p>
        </w:tc>
        <w:tc>
          <w:tcPr>
            <w:tcW w:w="1559" w:type="dxa"/>
            <w:noWrap/>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Необъясненная дисперсия</w:t>
            </w:r>
          </w:p>
        </w:tc>
      </w:tr>
      <w:tr w:rsidR="00F96B1E" w:rsidRPr="00CD3B4F" w:rsidTr="00F96B1E">
        <w:trPr>
          <w:trHeight w:val="300"/>
        </w:trPr>
        <w:tc>
          <w:tcPr>
            <w:tcW w:w="154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SALFUND</w:t>
            </w:r>
          </w:p>
        </w:tc>
        <w:tc>
          <w:tcPr>
            <w:tcW w:w="5365"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Всего: Фонд начисленной заработной платы работников, тыс</w:t>
            </w:r>
            <w:r w:rsidR="005238D2">
              <w:rPr>
                <w:rFonts w:ascii="Times New Roman" w:hAnsi="Times New Roman" w:cs="Times New Roman"/>
                <w:color w:val="000000"/>
                <w:sz w:val="24"/>
                <w:szCs w:val="24"/>
              </w:rPr>
              <w:t>.</w:t>
            </w:r>
            <w:r w:rsidRPr="00CD3B4F">
              <w:rPr>
                <w:rFonts w:ascii="Times New Roman" w:hAnsi="Times New Roman" w:cs="Times New Roman"/>
                <w:color w:val="000000"/>
                <w:sz w:val="24"/>
                <w:szCs w:val="24"/>
              </w:rPr>
              <w:t xml:space="preserve"> руб</w:t>
            </w:r>
            <w:r w:rsidR="005238D2">
              <w:rPr>
                <w:rFonts w:ascii="Times New Roman" w:hAnsi="Times New Roman" w:cs="Times New Roman"/>
                <w:color w:val="000000"/>
                <w:sz w:val="24"/>
                <w:szCs w:val="24"/>
              </w:rPr>
              <w:t>.</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0,4343</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0,1505</w:t>
            </w:r>
          </w:p>
        </w:tc>
      </w:tr>
      <w:tr w:rsidR="00F96B1E" w:rsidRPr="00CD3B4F" w:rsidTr="00F96B1E">
        <w:trPr>
          <w:trHeight w:val="300"/>
        </w:trPr>
        <w:tc>
          <w:tcPr>
            <w:tcW w:w="154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LEADSAL</w:t>
            </w:r>
          </w:p>
        </w:tc>
        <w:tc>
          <w:tcPr>
            <w:tcW w:w="5365"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Руководящие работники: Фонд начисленной заработной платы</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0,4217</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0,1992</w:t>
            </w:r>
          </w:p>
        </w:tc>
      </w:tr>
      <w:tr w:rsidR="00F96B1E" w:rsidRPr="00CD3B4F" w:rsidTr="00F96B1E">
        <w:trPr>
          <w:trHeight w:val="300"/>
        </w:trPr>
        <w:tc>
          <w:tcPr>
            <w:tcW w:w="154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PEDSAL</w:t>
            </w:r>
          </w:p>
        </w:tc>
        <w:tc>
          <w:tcPr>
            <w:tcW w:w="5365"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Педагогические работники: Фонд начисленной заработной платы</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0,4321</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0,1589</w:t>
            </w:r>
          </w:p>
        </w:tc>
      </w:tr>
      <w:tr w:rsidR="00F96B1E" w:rsidRPr="00CD3B4F" w:rsidTr="00F96B1E">
        <w:trPr>
          <w:trHeight w:val="300"/>
        </w:trPr>
        <w:tc>
          <w:tcPr>
            <w:tcW w:w="154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AVSAL</w:t>
            </w:r>
          </w:p>
        </w:tc>
        <w:tc>
          <w:tcPr>
            <w:tcW w:w="5365"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Средняя зп всех работников</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0,4016</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0,2735</w:t>
            </w:r>
          </w:p>
        </w:tc>
      </w:tr>
      <w:tr w:rsidR="00F96B1E" w:rsidRPr="00CD3B4F" w:rsidTr="00F96B1E">
        <w:trPr>
          <w:trHeight w:val="300"/>
        </w:trPr>
        <w:tc>
          <w:tcPr>
            <w:tcW w:w="154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AVSALLD</w:t>
            </w:r>
          </w:p>
        </w:tc>
        <w:tc>
          <w:tcPr>
            <w:tcW w:w="5365"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Средняя зп руководящих работников</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0,3759</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0,3638</w:t>
            </w:r>
          </w:p>
        </w:tc>
      </w:tr>
      <w:tr w:rsidR="00F96B1E" w:rsidRPr="00CD3B4F" w:rsidTr="00F96B1E">
        <w:trPr>
          <w:trHeight w:val="300"/>
        </w:trPr>
        <w:tc>
          <w:tcPr>
            <w:tcW w:w="1546"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lastRenderedPageBreak/>
              <w:t>AVSALPD</w:t>
            </w:r>
          </w:p>
        </w:tc>
        <w:tc>
          <w:tcPr>
            <w:tcW w:w="5365"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Средняя зп педагогических работников</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0,3798</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0,3503</w:t>
            </w:r>
          </w:p>
        </w:tc>
      </w:tr>
    </w:tbl>
    <w:p w:rsidR="00A709D1" w:rsidRDefault="00A709D1" w:rsidP="00D10869">
      <w:pPr>
        <w:spacing w:after="0" w:line="360" w:lineRule="auto"/>
        <w:ind w:firstLine="709"/>
        <w:jc w:val="both"/>
        <w:rPr>
          <w:rFonts w:ascii="Times New Roman" w:hAnsi="Times New Roman" w:cs="Times New Roman"/>
          <w:sz w:val="24"/>
          <w:szCs w:val="24"/>
        </w:rPr>
      </w:pP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Индекс отражает размер заработной платы для различных работников школы. Чем выше его значения, тем выше фонд оплаты труда и показатель средней заработной платы всех работников в организации.  </w:t>
      </w:r>
    </w:p>
    <w:p w:rsidR="00F96B1E" w:rsidRPr="00CD3B4F" w:rsidRDefault="00F96B1E" w:rsidP="00D10869">
      <w:pPr>
        <w:spacing w:after="0" w:line="360" w:lineRule="auto"/>
        <w:ind w:firstLine="709"/>
        <w:jc w:val="both"/>
        <w:rPr>
          <w:rFonts w:ascii="Times New Roman" w:hAnsi="Times New Roman" w:cs="Times New Roman"/>
          <w:b/>
          <w:sz w:val="24"/>
          <w:szCs w:val="24"/>
        </w:rPr>
      </w:pPr>
      <w:r w:rsidRPr="00CD3B4F">
        <w:rPr>
          <w:rFonts w:ascii="Times New Roman" w:hAnsi="Times New Roman" w:cs="Times New Roman"/>
          <w:b/>
          <w:sz w:val="24"/>
          <w:szCs w:val="24"/>
        </w:rPr>
        <w:t>8. Индекс общего социально-экономического положения школы</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b/>
          <w:i/>
          <w:sz w:val="24"/>
          <w:szCs w:val="24"/>
          <w:lang w:val="en-US"/>
        </w:rPr>
        <w:t>Index</w:t>
      </w:r>
      <w:r w:rsidRPr="00CD3B4F">
        <w:rPr>
          <w:rFonts w:ascii="Times New Roman" w:hAnsi="Times New Roman" w:cs="Times New Roman"/>
          <w:b/>
          <w:i/>
          <w:sz w:val="24"/>
          <w:szCs w:val="24"/>
        </w:rPr>
        <w:t xml:space="preserve"> 11</w:t>
      </w:r>
      <w:r w:rsidRPr="00CD3B4F">
        <w:rPr>
          <w:rFonts w:ascii="Times New Roman" w:hAnsi="Times New Roman" w:cs="Times New Roman"/>
          <w:sz w:val="24"/>
          <w:szCs w:val="24"/>
        </w:rPr>
        <w:t>: Социально-экономическое положение школы</w:t>
      </w:r>
    </w:p>
    <w:p w:rsidR="00F96B1E"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lang w:val="en-US"/>
        </w:rPr>
        <w:t>Rho</w:t>
      </w:r>
      <w:r w:rsidRPr="00CD3B4F">
        <w:rPr>
          <w:rFonts w:ascii="Times New Roman" w:hAnsi="Times New Roman" w:cs="Times New Roman"/>
          <w:sz w:val="24"/>
          <w:szCs w:val="24"/>
        </w:rPr>
        <w:t xml:space="preserve"> = 0,8692</w:t>
      </w:r>
    </w:p>
    <w:p w:rsidR="005238D2" w:rsidRPr="00CD3B4F" w:rsidRDefault="005238D2" w:rsidP="00D1086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Таблица 12</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49"/>
        <w:gridCol w:w="4529"/>
        <w:gridCol w:w="1259"/>
        <w:gridCol w:w="1897"/>
      </w:tblGrid>
      <w:tr w:rsidR="00F96B1E" w:rsidRPr="00CD3B4F" w:rsidTr="00F96B1E">
        <w:trPr>
          <w:trHeight w:val="300"/>
          <w:tblHeader/>
        </w:trPr>
        <w:tc>
          <w:tcPr>
            <w:tcW w:w="1949" w:type="dxa"/>
            <w:noWrap/>
            <w:vAlign w:val="center"/>
          </w:tcPr>
          <w:p w:rsidR="00F96B1E" w:rsidRPr="00CD3B4F" w:rsidRDefault="00F96B1E" w:rsidP="005238D2">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Переменная</w:t>
            </w:r>
          </w:p>
        </w:tc>
        <w:tc>
          <w:tcPr>
            <w:tcW w:w="4962" w:type="dxa"/>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Описание</w:t>
            </w:r>
          </w:p>
        </w:tc>
        <w:tc>
          <w:tcPr>
            <w:tcW w:w="1164" w:type="dxa"/>
            <w:noWrap/>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Нагрузки</w:t>
            </w:r>
          </w:p>
        </w:tc>
        <w:tc>
          <w:tcPr>
            <w:tcW w:w="1559" w:type="dxa"/>
            <w:noWrap/>
            <w:vAlign w:val="center"/>
          </w:tcPr>
          <w:p w:rsidR="00F96B1E" w:rsidRPr="00CD3B4F" w:rsidRDefault="00F96B1E" w:rsidP="005238D2">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Необъясненная дисперсия</w:t>
            </w:r>
          </w:p>
        </w:tc>
      </w:tr>
      <w:tr w:rsidR="00F96B1E" w:rsidRPr="00CD3B4F" w:rsidTr="00F96B1E">
        <w:trPr>
          <w:trHeight w:val="300"/>
        </w:trPr>
        <w:tc>
          <w:tcPr>
            <w:tcW w:w="194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LOCATION</w:t>
            </w:r>
          </w:p>
        </w:tc>
        <w:tc>
          <w:tcPr>
            <w:tcW w:w="4962"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Тип населенного пункта</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lang w:val="en-US"/>
              </w:rPr>
            </w:pPr>
            <w:r w:rsidRPr="00CD3B4F">
              <w:rPr>
                <w:rFonts w:ascii="Times New Roman" w:hAnsi="Times New Roman" w:cs="Times New Roman"/>
                <w:color w:val="000000"/>
                <w:sz w:val="24"/>
                <w:szCs w:val="24"/>
                <w:lang w:val="en-US"/>
              </w:rPr>
              <w:t>0,3623</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0,2197</w:t>
            </w:r>
          </w:p>
        </w:tc>
      </w:tr>
      <w:tr w:rsidR="00F96B1E" w:rsidRPr="00CD3B4F" w:rsidTr="00F96B1E">
        <w:trPr>
          <w:trHeight w:val="300"/>
        </w:trPr>
        <w:tc>
          <w:tcPr>
            <w:tcW w:w="194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TOTALENROLL</w:t>
            </w:r>
          </w:p>
        </w:tc>
        <w:tc>
          <w:tcPr>
            <w:tcW w:w="4962"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Общее количество обучающихся в общеобразовательных организациях</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lang w:val="en-US"/>
              </w:rPr>
            </w:pPr>
            <w:r w:rsidRPr="00CD3B4F">
              <w:rPr>
                <w:rFonts w:ascii="Times New Roman" w:hAnsi="Times New Roman" w:cs="Times New Roman"/>
                <w:color w:val="000000"/>
                <w:sz w:val="24"/>
                <w:szCs w:val="24"/>
                <w:lang w:val="en-US"/>
              </w:rPr>
              <w:t>0,4227</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0,1052</w:t>
            </w:r>
          </w:p>
        </w:tc>
      </w:tr>
      <w:tr w:rsidR="00F96B1E" w:rsidRPr="00CD3B4F" w:rsidTr="00F96B1E">
        <w:trPr>
          <w:trHeight w:val="300"/>
        </w:trPr>
        <w:tc>
          <w:tcPr>
            <w:tcW w:w="194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CLSSIZE</w:t>
            </w:r>
          </w:p>
        </w:tc>
        <w:tc>
          <w:tcPr>
            <w:tcW w:w="4962"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Средний размер класса</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0,4312</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0,1166</w:t>
            </w:r>
          </w:p>
        </w:tc>
      </w:tr>
      <w:tr w:rsidR="00F96B1E" w:rsidRPr="00CD3B4F" w:rsidTr="00F96B1E">
        <w:trPr>
          <w:trHeight w:val="300"/>
        </w:trPr>
        <w:tc>
          <w:tcPr>
            <w:tcW w:w="194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FAMCONT</w:t>
            </w:r>
          </w:p>
        </w:tc>
        <w:tc>
          <w:tcPr>
            <w:tcW w:w="4962"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Социально-экономический контингент школы</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0,35</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0,1988</w:t>
            </w:r>
          </w:p>
        </w:tc>
      </w:tr>
      <w:tr w:rsidR="00F96B1E" w:rsidRPr="00CD3B4F" w:rsidTr="00F96B1E">
        <w:trPr>
          <w:trHeight w:val="300"/>
        </w:trPr>
        <w:tc>
          <w:tcPr>
            <w:tcW w:w="194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FINEXP</w:t>
            </w:r>
          </w:p>
        </w:tc>
        <w:tc>
          <w:tcPr>
            <w:tcW w:w="4962"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lang w:val="en-US"/>
              </w:rPr>
            </w:pPr>
            <w:r w:rsidRPr="00CD3B4F">
              <w:rPr>
                <w:rFonts w:ascii="Times New Roman" w:hAnsi="Times New Roman" w:cs="Times New Roman"/>
                <w:color w:val="000000"/>
                <w:sz w:val="24"/>
                <w:szCs w:val="24"/>
                <w:lang w:val="en-US"/>
              </w:rPr>
              <w:t>Финансирование и расходы</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0,3382</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0,05645</w:t>
            </w:r>
          </w:p>
        </w:tc>
      </w:tr>
      <w:tr w:rsidR="00F96B1E" w:rsidRPr="00CD3B4F" w:rsidTr="00F96B1E">
        <w:trPr>
          <w:trHeight w:val="300"/>
        </w:trPr>
        <w:tc>
          <w:tcPr>
            <w:tcW w:w="194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STRATIO</w:t>
            </w:r>
          </w:p>
        </w:tc>
        <w:tc>
          <w:tcPr>
            <w:tcW w:w="4962"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Соотношение учеников и учителей</w:t>
            </w:r>
          </w:p>
        </w:tc>
        <w:tc>
          <w:tcPr>
            <w:tcW w:w="1164"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0,4203</w:t>
            </w:r>
          </w:p>
        </w:tc>
        <w:tc>
          <w:tcPr>
            <w:tcW w:w="1559" w:type="dxa"/>
            <w:noWrap/>
            <w:vAlign w:val="center"/>
            <w:hideMark/>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0,1721</w:t>
            </w:r>
          </w:p>
        </w:tc>
      </w:tr>
      <w:tr w:rsidR="00F96B1E" w:rsidRPr="00CD3B4F" w:rsidTr="00F96B1E">
        <w:trPr>
          <w:trHeight w:val="300"/>
        </w:trPr>
        <w:tc>
          <w:tcPr>
            <w:tcW w:w="1949" w:type="dxa"/>
            <w:noWrap/>
            <w:vAlign w:val="center"/>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STCOMP</w:t>
            </w:r>
          </w:p>
        </w:tc>
        <w:tc>
          <w:tcPr>
            <w:tcW w:w="4962" w:type="dxa"/>
            <w:vAlign w:val="center"/>
          </w:tcPr>
          <w:p w:rsidR="00F96B1E" w:rsidRPr="00CD3B4F" w:rsidRDefault="00F96B1E" w:rsidP="005238D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Соотношение учеников и количества компьютеров всего</w:t>
            </w:r>
          </w:p>
        </w:tc>
        <w:tc>
          <w:tcPr>
            <w:tcW w:w="1164" w:type="dxa"/>
            <w:noWrap/>
            <w:vAlign w:val="center"/>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0,3011</w:t>
            </w:r>
          </w:p>
        </w:tc>
        <w:tc>
          <w:tcPr>
            <w:tcW w:w="1559" w:type="dxa"/>
            <w:noWrap/>
            <w:vAlign w:val="center"/>
          </w:tcPr>
          <w:p w:rsidR="00F96B1E" w:rsidRPr="00CD3B4F" w:rsidRDefault="00F96B1E" w:rsidP="005238D2">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0,04709</w:t>
            </w:r>
          </w:p>
        </w:tc>
      </w:tr>
    </w:tbl>
    <w:p w:rsidR="005238D2" w:rsidRDefault="005238D2" w:rsidP="00D10869">
      <w:pPr>
        <w:spacing w:after="0" w:line="360" w:lineRule="auto"/>
        <w:ind w:firstLine="709"/>
        <w:jc w:val="both"/>
        <w:rPr>
          <w:rFonts w:ascii="Times New Roman" w:hAnsi="Times New Roman" w:cs="Times New Roman"/>
          <w:sz w:val="24"/>
          <w:szCs w:val="24"/>
        </w:rPr>
      </w:pP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Индекс в общих чертах характеризует социально-экономическое положение школы. Чем выше значение индекса, тем в более благоприятных условиях и благополучным контингентом работает образовательная организация.</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Все индексы измеряются по шкале от 0 до 100. Выбросы в переменных были перекодированы в пропущенные данные.</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 xml:space="preserve">Переменная средних академических результатов школ составлена из данных о государственной итоговой аттестации в общеобразовательных учреждениях за 2016-2018гг. Для каждой из школ региона были использованы данные относительно баллов ОГЭ (русский язык, математика) и ЕГЭ (русский язык, базовая математика, профильная математика) в 2016, 2017 и 2018 годах. Эти баллы были переведены в переменную </w:t>
      </w:r>
      <w:r w:rsidRPr="00CD3B4F">
        <w:rPr>
          <w:rFonts w:ascii="Times New Roman" w:hAnsi="Times New Roman" w:cs="Times New Roman"/>
          <w:color w:val="000000" w:themeColor="text1"/>
          <w:sz w:val="24"/>
          <w:szCs w:val="24"/>
        </w:rPr>
        <w:lastRenderedPageBreak/>
        <w:t>процента выполнения экзамена путем деления среднего по школе показателя на максимально возможный балл за экзамен и умножением результата на сто. Далее по пяти значениям процента выполнения государственных итоговых аттестаций рассчитывалось среднее значение академических достижений для каждой из школ, предоставивших информацию хотя бы об одном сданном экзамене за рассматриваемый период. В дальнейшем полученный средний показатель использовался в качестве индикатора академических достижений во всех моделях.</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С учётом созданных переменных первоначальная общая регрессионная модель включала в себя следующие факторы качества образования:</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1. </w:t>
      </w:r>
      <w:r w:rsidRPr="00CD3B4F">
        <w:rPr>
          <w:rFonts w:ascii="Times New Roman" w:hAnsi="Times New Roman" w:cs="Times New Roman"/>
          <w:b/>
          <w:i/>
          <w:sz w:val="24"/>
          <w:szCs w:val="24"/>
        </w:rPr>
        <w:t>Структурные характеристики школы</w:t>
      </w:r>
    </w:p>
    <w:p w:rsidR="00F96B1E" w:rsidRPr="00CD3B4F" w:rsidRDefault="00F96B1E" w:rsidP="00D10869">
      <w:pPr>
        <w:numPr>
          <w:ilvl w:val="0"/>
          <w:numId w:val="2"/>
        </w:numPr>
        <w:spacing w:after="0" w:line="360" w:lineRule="auto"/>
        <w:ind w:left="0" w:firstLine="709"/>
        <w:contextualSpacing/>
        <w:jc w:val="both"/>
        <w:rPr>
          <w:rFonts w:ascii="Times New Roman" w:hAnsi="Times New Roman" w:cs="Times New Roman"/>
          <w:sz w:val="24"/>
          <w:szCs w:val="24"/>
        </w:rPr>
      </w:pPr>
      <w:r w:rsidRPr="00CD3B4F">
        <w:rPr>
          <w:rFonts w:ascii="Times New Roman" w:hAnsi="Times New Roman" w:cs="Times New Roman"/>
          <w:sz w:val="24"/>
          <w:szCs w:val="24"/>
        </w:rPr>
        <w:t xml:space="preserve">Муниципалитет </w:t>
      </w:r>
    </w:p>
    <w:p w:rsidR="00F96B1E" w:rsidRPr="00CD3B4F" w:rsidRDefault="00F96B1E" w:rsidP="00D10869">
      <w:pPr>
        <w:numPr>
          <w:ilvl w:val="0"/>
          <w:numId w:val="2"/>
        </w:numPr>
        <w:spacing w:after="0" w:line="360" w:lineRule="auto"/>
        <w:ind w:left="0" w:firstLine="709"/>
        <w:contextualSpacing/>
        <w:jc w:val="both"/>
        <w:rPr>
          <w:rFonts w:ascii="Times New Roman" w:hAnsi="Times New Roman" w:cs="Times New Roman"/>
          <w:sz w:val="24"/>
          <w:szCs w:val="24"/>
        </w:rPr>
      </w:pPr>
      <w:r w:rsidRPr="00CD3B4F">
        <w:rPr>
          <w:rFonts w:ascii="Times New Roman" w:hAnsi="Times New Roman" w:cs="Times New Roman"/>
          <w:sz w:val="24"/>
          <w:szCs w:val="24"/>
        </w:rPr>
        <w:t xml:space="preserve">Тип населенного пункта </w:t>
      </w:r>
    </w:p>
    <w:p w:rsidR="00F96B1E" w:rsidRPr="00CD3B4F" w:rsidRDefault="00F96B1E" w:rsidP="00D10869">
      <w:pPr>
        <w:numPr>
          <w:ilvl w:val="0"/>
          <w:numId w:val="2"/>
        </w:numPr>
        <w:spacing w:after="0" w:line="360" w:lineRule="auto"/>
        <w:ind w:left="0" w:firstLine="709"/>
        <w:contextualSpacing/>
        <w:jc w:val="both"/>
        <w:rPr>
          <w:rFonts w:ascii="Times New Roman" w:hAnsi="Times New Roman" w:cs="Times New Roman"/>
          <w:sz w:val="24"/>
          <w:szCs w:val="24"/>
        </w:rPr>
      </w:pPr>
      <w:r w:rsidRPr="00CD3B4F">
        <w:rPr>
          <w:rFonts w:ascii="Times New Roman" w:hAnsi="Times New Roman" w:cs="Times New Roman"/>
          <w:sz w:val="24"/>
          <w:szCs w:val="24"/>
        </w:rPr>
        <w:t xml:space="preserve">Ограниченная транспортная доступность территории </w:t>
      </w:r>
    </w:p>
    <w:p w:rsidR="00F96B1E" w:rsidRPr="00CD3B4F" w:rsidRDefault="00F96B1E" w:rsidP="00D10869">
      <w:pPr>
        <w:numPr>
          <w:ilvl w:val="0"/>
          <w:numId w:val="2"/>
        </w:numPr>
        <w:spacing w:after="0" w:line="360" w:lineRule="auto"/>
        <w:ind w:left="0" w:firstLine="709"/>
        <w:contextualSpacing/>
        <w:jc w:val="both"/>
        <w:rPr>
          <w:rFonts w:ascii="Times New Roman" w:hAnsi="Times New Roman" w:cs="Times New Roman"/>
          <w:sz w:val="24"/>
          <w:szCs w:val="24"/>
        </w:rPr>
      </w:pPr>
      <w:r w:rsidRPr="00CD3B4F">
        <w:rPr>
          <w:rFonts w:ascii="Times New Roman" w:hAnsi="Times New Roman" w:cs="Times New Roman"/>
          <w:sz w:val="24"/>
          <w:szCs w:val="24"/>
        </w:rPr>
        <w:t xml:space="preserve">Размер (общее число учащихся)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2. </w:t>
      </w:r>
      <w:r w:rsidRPr="00CD3B4F">
        <w:rPr>
          <w:rFonts w:ascii="Times New Roman" w:hAnsi="Times New Roman" w:cs="Times New Roman"/>
          <w:b/>
          <w:i/>
          <w:sz w:val="24"/>
          <w:szCs w:val="24"/>
        </w:rPr>
        <w:t>Ресурсы школы</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2.1. Физические и материально-технические</w:t>
      </w:r>
    </w:p>
    <w:p w:rsidR="00F96B1E" w:rsidRPr="00CD3B4F" w:rsidRDefault="00F96B1E" w:rsidP="00D10869">
      <w:pPr>
        <w:numPr>
          <w:ilvl w:val="0"/>
          <w:numId w:val="3"/>
        </w:numPr>
        <w:spacing w:after="0" w:line="360" w:lineRule="auto"/>
        <w:ind w:left="0" w:firstLine="709"/>
        <w:contextualSpacing/>
        <w:jc w:val="both"/>
        <w:rPr>
          <w:rFonts w:ascii="Times New Roman" w:hAnsi="Times New Roman" w:cs="Times New Roman"/>
          <w:sz w:val="24"/>
          <w:szCs w:val="24"/>
        </w:rPr>
      </w:pPr>
      <w:r w:rsidRPr="00CD3B4F">
        <w:rPr>
          <w:rFonts w:ascii="Times New Roman" w:hAnsi="Times New Roman" w:cs="Times New Roman"/>
          <w:sz w:val="24"/>
          <w:szCs w:val="24"/>
        </w:rPr>
        <w:t>Инфраструктура здания</w:t>
      </w:r>
    </w:p>
    <w:p w:rsidR="00F96B1E" w:rsidRPr="00CD3B4F" w:rsidRDefault="00F96B1E" w:rsidP="00D10869">
      <w:pPr>
        <w:numPr>
          <w:ilvl w:val="0"/>
          <w:numId w:val="3"/>
        </w:numPr>
        <w:spacing w:after="0" w:line="360" w:lineRule="auto"/>
        <w:ind w:left="0" w:firstLine="709"/>
        <w:contextualSpacing/>
        <w:jc w:val="both"/>
        <w:rPr>
          <w:rFonts w:ascii="Times New Roman" w:hAnsi="Times New Roman" w:cs="Times New Roman"/>
          <w:sz w:val="24"/>
          <w:szCs w:val="24"/>
        </w:rPr>
      </w:pPr>
      <w:r w:rsidRPr="00CD3B4F">
        <w:rPr>
          <w:rFonts w:ascii="Times New Roman" w:hAnsi="Times New Roman" w:cs="Times New Roman"/>
          <w:sz w:val="24"/>
          <w:szCs w:val="24"/>
        </w:rPr>
        <w:t xml:space="preserve">ИКТ-оборудование </w:t>
      </w:r>
    </w:p>
    <w:p w:rsidR="00F96B1E" w:rsidRPr="00CD3B4F" w:rsidRDefault="00F96B1E" w:rsidP="00D10869">
      <w:pPr>
        <w:numPr>
          <w:ilvl w:val="0"/>
          <w:numId w:val="3"/>
        </w:numPr>
        <w:spacing w:after="0" w:line="360" w:lineRule="auto"/>
        <w:ind w:left="0" w:firstLine="709"/>
        <w:contextualSpacing/>
        <w:jc w:val="both"/>
        <w:rPr>
          <w:rFonts w:ascii="Times New Roman" w:hAnsi="Times New Roman" w:cs="Times New Roman"/>
          <w:sz w:val="24"/>
          <w:szCs w:val="24"/>
        </w:rPr>
      </w:pPr>
      <w:r w:rsidRPr="00CD3B4F">
        <w:rPr>
          <w:rFonts w:ascii="Times New Roman" w:hAnsi="Times New Roman" w:cs="Times New Roman"/>
          <w:sz w:val="24"/>
          <w:szCs w:val="24"/>
        </w:rPr>
        <w:t xml:space="preserve">Материально-техническая оснащенность </w:t>
      </w:r>
    </w:p>
    <w:p w:rsidR="00F96B1E" w:rsidRPr="00CD3B4F" w:rsidRDefault="00F96B1E" w:rsidP="00D10869">
      <w:pPr>
        <w:numPr>
          <w:ilvl w:val="0"/>
          <w:numId w:val="3"/>
        </w:numPr>
        <w:spacing w:after="0" w:line="360" w:lineRule="auto"/>
        <w:ind w:left="0" w:firstLine="709"/>
        <w:contextualSpacing/>
        <w:jc w:val="both"/>
        <w:rPr>
          <w:rFonts w:ascii="Times New Roman" w:hAnsi="Times New Roman" w:cs="Times New Roman"/>
          <w:sz w:val="24"/>
          <w:szCs w:val="24"/>
        </w:rPr>
      </w:pPr>
      <w:r w:rsidRPr="00CD3B4F">
        <w:rPr>
          <w:rFonts w:ascii="Times New Roman" w:hAnsi="Times New Roman" w:cs="Times New Roman"/>
          <w:sz w:val="24"/>
          <w:szCs w:val="24"/>
        </w:rPr>
        <w:t xml:space="preserve">Электронные образовательные ресурсы </w:t>
      </w:r>
    </w:p>
    <w:p w:rsidR="00F96B1E" w:rsidRPr="00CD3B4F" w:rsidRDefault="00F96B1E" w:rsidP="00D10869">
      <w:pPr>
        <w:numPr>
          <w:ilvl w:val="0"/>
          <w:numId w:val="3"/>
        </w:numPr>
        <w:spacing w:after="0" w:line="360" w:lineRule="auto"/>
        <w:ind w:left="0" w:firstLine="709"/>
        <w:contextualSpacing/>
        <w:jc w:val="both"/>
        <w:rPr>
          <w:rFonts w:ascii="Times New Roman" w:hAnsi="Times New Roman" w:cs="Times New Roman"/>
          <w:sz w:val="24"/>
          <w:szCs w:val="24"/>
        </w:rPr>
      </w:pPr>
      <w:r w:rsidRPr="00CD3B4F">
        <w:rPr>
          <w:rFonts w:ascii="Times New Roman" w:hAnsi="Times New Roman" w:cs="Times New Roman"/>
          <w:sz w:val="24"/>
          <w:szCs w:val="24"/>
        </w:rPr>
        <w:t xml:space="preserve">Максимальная скорость интернета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2.2. Человеческие</w:t>
      </w:r>
    </w:p>
    <w:p w:rsidR="00F96B1E" w:rsidRPr="00CD3B4F" w:rsidRDefault="00F96B1E" w:rsidP="00D10869">
      <w:pPr>
        <w:numPr>
          <w:ilvl w:val="0"/>
          <w:numId w:val="4"/>
        </w:numPr>
        <w:spacing w:after="0" w:line="360" w:lineRule="auto"/>
        <w:ind w:left="0" w:firstLine="709"/>
        <w:contextualSpacing/>
        <w:jc w:val="both"/>
        <w:rPr>
          <w:rFonts w:ascii="Times New Roman" w:hAnsi="Times New Roman" w:cs="Times New Roman"/>
          <w:sz w:val="24"/>
          <w:szCs w:val="24"/>
        </w:rPr>
      </w:pPr>
      <w:r w:rsidRPr="00CD3B4F">
        <w:rPr>
          <w:rFonts w:ascii="Times New Roman" w:hAnsi="Times New Roman" w:cs="Times New Roman"/>
          <w:sz w:val="24"/>
          <w:szCs w:val="24"/>
        </w:rPr>
        <w:t xml:space="preserve">Доля учителей в школе, имеющих высшую категорию </w:t>
      </w:r>
    </w:p>
    <w:p w:rsidR="00F96B1E" w:rsidRPr="00CD3B4F" w:rsidRDefault="00F96B1E" w:rsidP="00D10869">
      <w:pPr>
        <w:numPr>
          <w:ilvl w:val="0"/>
          <w:numId w:val="4"/>
        </w:numPr>
        <w:spacing w:after="0" w:line="360" w:lineRule="auto"/>
        <w:ind w:left="0" w:firstLine="709"/>
        <w:contextualSpacing/>
        <w:jc w:val="both"/>
        <w:rPr>
          <w:rFonts w:ascii="Times New Roman" w:hAnsi="Times New Roman" w:cs="Times New Roman"/>
          <w:sz w:val="24"/>
          <w:szCs w:val="24"/>
        </w:rPr>
      </w:pPr>
      <w:r w:rsidRPr="00CD3B4F">
        <w:rPr>
          <w:rFonts w:ascii="Times New Roman" w:hAnsi="Times New Roman" w:cs="Times New Roman"/>
          <w:sz w:val="24"/>
          <w:szCs w:val="24"/>
        </w:rPr>
        <w:t xml:space="preserve">Соотношение учеников и учителей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2.3. Финансовые</w:t>
      </w:r>
    </w:p>
    <w:p w:rsidR="00F96B1E" w:rsidRPr="00CD3B4F" w:rsidRDefault="00F96B1E" w:rsidP="00D10869">
      <w:pPr>
        <w:numPr>
          <w:ilvl w:val="0"/>
          <w:numId w:val="4"/>
        </w:numPr>
        <w:spacing w:after="0" w:line="360" w:lineRule="auto"/>
        <w:ind w:left="0" w:firstLine="709"/>
        <w:contextualSpacing/>
        <w:jc w:val="both"/>
        <w:rPr>
          <w:rFonts w:ascii="Times New Roman" w:hAnsi="Times New Roman" w:cs="Times New Roman"/>
          <w:sz w:val="24"/>
          <w:szCs w:val="24"/>
        </w:rPr>
      </w:pPr>
      <w:r w:rsidRPr="00CD3B4F">
        <w:rPr>
          <w:rFonts w:ascii="Times New Roman" w:hAnsi="Times New Roman" w:cs="Times New Roman"/>
          <w:sz w:val="24"/>
          <w:szCs w:val="24"/>
        </w:rPr>
        <w:t xml:space="preserve">Финансирование и расходы </w:t>
      </w:r>
    </w:p>
    <w:p w:rsidR="00F96B1E" w:rsidRPr="00CD3B4F" w:rsidRDefault="00F96B1E" w:rsidP="00D10869">
      <w:pPr>
        <w:numPr>
          <w:ilvl w:val="0"/>
          <w:numId w:val="4"/>
        </w:numPr>
        <w:spacing w:after="0" w:line="360" w:lineRule="auto"/>
        <w:ind w:left="0" w:firstLine="709"/>
        <w:contextualSpacing/>
        <w:jc w:val="both"/>
        <w:rPr>
          <w:rFonts w:ascii="Times New Roman" w:hAnsi="Times New Roman" w:cs="Times New Roman"/>
          <w:sz w:val="24"/>
          <w:szCs w:val="24"/>
        </w:rPr>
      </w:pPr>
      <w:r w:rsidRPr="00CD3B4F">
        <w:rPr>
          <w:rFonts w:ascii="Times New Roman" w:hAnsi="Times New Roman" w:cs="Times New Roman"/>
          <w:sz w:val="24"/>
          <w:szCs w:val="24"/>
        </w:rPr>
        <w:t>Средняя заработная плата работников школы</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2.4. Контингент учащихся</w:t>
      </w:r>
    </w:p>
    <w:p w:rsidR="00F96B1E" w:rsidRPr="00CD3B4F" w:rsidRDefault="00F96B1E" w:rsidP="00D10869">
      <w:pPr>
        <w:numPr>
          <w:ilvl w:val="0"/>
          <w:numId w:val="2"/>
        </w:numPr>
        <w:spacing w:after="0" w:line="360" w:lineRule="auto"/>
        <w:ind w:left="0" w:firstLine="709"/>
        <w:contextualSpacing/>
        <w:jc w:val="both"/>
        <w:rPr>
          <w:rFonts w:ascii="Times New Roman" w:hAnsi="Times New Roman" w:cs="Times New Roman"/>
          <w:sz w:val="24"/>
          <w:szCs w:val="24"/>
        </w:rPr>
      </w:pPr>
      <w:r w:rsidRPr="00CD3B4F">
        <w:rPr>
          <w:rFonts w:ascii="Times New Roman" w:hAnsi="Times New Roman" w:cs="Times New Roman"/>
          <w:sz w:val="24"/>
          <w:szCs w:val="24"/>
        </w:rPr>
        <w:t xml:space="preserve">Социально-экономический контингент учащихся </w:t>
      </w:r>
    </w:p>
    <w:p w:rsidR="00F96B1E" w:rsidRPr="00CD3B4F" w:rsidRDefault="00F96B1E" w:rsidP="00D10869">
      <w:pPr>
        <w:spacing w:after="0" w:line="360" w:lineRule="auto"/>
        <w:ind w:firstLine="709"/>
        <w:contextualSpacing/>
        <w:jc w:val="both"/>
        <w:rPr>
          <w:rFonts w:ascii="Times New Roman" w:hAnsi="Times New Roman" w:cs="Times New Roman"/>
          <w:b/>
          <w:sz w:val="24"/>
          <w:szCs w:val="24"/>
        </w:rPr>
      </w:pPr>
      <w:r w:rsidRPr="00CD3B4F">
        <w:rPr>
          <w:rFonts w:ascii="Times New Roman" w:hAnsi="Times New Roman" w:cs="Times New Roman"/>
          <w:b/>
          <w:sz w:val="24"/>
          <w:szCs w:val="24"/>
        </w:rPr>
        <w:t xml:space="preserve">3. </w:t>
      </w:r>
      <w:r w:rsidRPr="00CD3B4F">
        <w:rPr>
          <w:rFonts w:ascii="Times New Roman" w:hAnsi="Times New Roman" w:cs="Times New Roman"/>
          <w:b/>
          <w:i/>
          <w:sz w:val="24"/>
          <w:szCs w:val="24"/>
        </w:rPr>
        <w:t>Школьные процессы и практики</w:t>
      </w:r>
    </w:p>
    <w:p w:rsidR="00F96B1E" w:rsidRPr="00CD3B4F" w:rsidRDefault="00F96B1E" w:rsidP="00D10869">
      <w:pPr>
        <w:numPr>
          <w:ilvl w:val="0"/>
          <w:numId w:val="2"/>
        </w:numPr>
        <w:spacing w:after="0" w:line="360" w:lineRule="auto"/>
        <w:ind w:left="0" w:firstLine="709"/>
        <w:contextualSpacing/>
        <w:jc w:val="both"/>
        <w:rPr>
          <w:rFonts w:ascii="Times New Roman" w:hAnsi="Times New Roman" w:cs="Times New Roman"/>
          <w:sz w:val="24"/>
          <w:szCs w:val="24"/>
        </w:rPr>
      </w:pPr>
      <w:r w:rsidRPr="00CD3B4F">
        <w:rPr>
          <w:rFonts w:ascii="Times New Roman" w:hAnsi="Times New Roman" w:cs="Times New Roman"/>
          <w:sz w:val="24"/>
          <w:szCs w:val="24"/>
        </w:rPr>
        <w:t xml:space="preserve">Оказание поддержки школе другими организациями </w:t>
      </w:r>
    </w:p>
    <w:p w:rsidR="00F96B1E" w:rsidRPr="00CD3B4F" w:rsidRDefault="00F96B1E" w:rsidP="00D10869">
      <w:pPr>
        <w:numPr>
          <w:ilvl w:val="0"/>
          <w:numId w:val="2"/>
        </w:numPr>
        <w:spacing w:after="0" w:line="360" w:lineRule="auto"/>
        <w:ind w:left="0" w:firstLine="709"/>
        <w:contextualSpacing/>
        <w:jc w:val="both"/>
        <w:rPr>
          <w:rFonts w:ascii="Times New Roman" w:hAnsi="Times New Roman" w:cs="Times New Roman"/>
          <w:sz w:val="24"/>
          <w:szCs w:val="24"/>
        </w:rPr>
      </w:pPr>
      <w:r w:rsidRPr="00CD3B4F">
        <w:rPr>
          <w:rFonts w:ascii="Times New Roman" w:hAnsi="Times New Roman" w:cs="Times New Roman"/>
          <w:sz w:val="24"/>
          <w:szCs w:val="24"/>
        </w:rPr>
        <w:t xml:space="preserve">Доля обучающихся с применением электронного обучения </w:t>
      </w:r>
    </w:p>
    <w:p w:rsidR="00F96B1E" w:rsidRPr="00CD3B4F" w:rsidRDefault="00F96B1E" w:rsidP="00D10869">
      <w:pPr>
        <w:numPr>
          <w:ilvl w:val="0"/>
          <w:numId w:val="2"/>
        </w:numPr>
        <w:spacing w:after="0" w:line="360" w:lineRule="auto"/>
        <w:ind w:left="0" w:firstLine="709"/>
        <w:contextualSpacing/>
        <w:jc w:val="both"/>
        <w:rPr>
          <w:rFonts w:ascii="Times New Roman" w:hAnsi="Times New Roman" w:cs="Times New Roman"/>
          <w:sz w:val="24"/>
          <w:szCs w:val="24"/>
        </w:rPr>
      </w:pPr>
      <w:r w:rsidRPr="00CD3B4F">
        <w:rPr>
          <w:rFonts w:ascii="Times New Roman" w:hAnsi="Times New Roman" w:cs="Times New Roman"/>
          <w:sz w:val="24"/>
          <w:szCs w:val="24"/>
        </w:rPr>
        <w:t xml:space="preserve">Доля обучающихся, углубленно изучающих предметы </w:t>
      </w:r>
    </w:p>
    <w:p w:rsidR="00F96B1E" w:rsidRPr="00CD3B4F" w:rsidRDefault="00F96B1E" w:rsidP="00D10869">
      <w:pPr>
        <w:spacing w:after="0" w:line="360" w:lineRule="auto"/>
        <w:ind w:firstLine="709"/>
        <w:jc w:val="both"/>
        <w:rPr>
          <w:rFonts w:ascii="Times New Roman" w:hAnsi="Times New Roman" w:cs="Times New Roman"/>
          <w:b/>
          <w:sz w:val="24"/>
          <w:szCs w:val="24"/>
        </w:rPr>
      </w:pPr>
      <w:r w:rsidRPr="00CD3B4F">
        <w:rPr>
          <w:rFonts w:ascii="Times New Roman" w:hAnsi="Times New Roman" w:cs="Times New Roman"/>
          <w:b/>
          <w:sz w:val="24"/>
          <w:szCs w:val="24"/>
        </w:rPr>
        <w:br w:type="page"/>
      </w:r>
    </w:p>
    <w:p w:rsidR="00F96B1E" w:rsidRPr="00CD3B4F" w:rsidRDefault="00F96B1E" w:rsidP="00D10869">
      <w:pPr>
        <w:spacing w:after="0" w:line="360" w:lineRule="auto"/>
        <w:ind w:firstLine="709"/>
        <w:jc w:val="both"/>
        <w:rPr>
          <w:rFonts w:ascii="Times New Roman" w:hAnsi="Times New Roman" w:cs="Times New Roman"/>
          <w:b/>
          <w:sz w:val="24"/>
          <w:szCs w:val="24"/>
        </w:rPr>
      </w:pPr>
      <w:bookmarkStart w:id="1" w:name="_Toc3775195"/>
      <w:r w:rsidRPr="00CD3B4F">
        <w:rPr>
          <w:rFonts w:ascii="Times New Roman" w:hAnsi="Times New Roman" w:cs="Times New Roman"/>
          <w:b/>
          <w:sz w:val="24"/>
          <w:szCs w:val="24"/>
        </w:rPr>
        <w:lastRenderedPageBreak/>
        <w:t>Результаты</w:t>
      </w:r>
    </w:p>
    <w:p w:rsidR="007F6C2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В данном </w:t>
      </w:r>
      <w:r w:rsidR="000916A6">
        <w:rPr>
          <w:rFonts w:ascii="Times New Roman" w:hAnsi="Times New Roman" w:cs="Times New Roman"/>
          <w:sz w:val="24"/>
          <w:szCs w:val="24"/>
        </w:rPr>
        <w:t>под</w:t>
      </w:r>
      <w:r w:rsidRPr="00CD3B4F">
        <w:rPr>
          <w:rFonts w:ascii="Times New Roman" w:hAnsi="Times New Roman" w:cs="Times New Roman"/>
          <w:sz w:val="24"/>
          <w:szCs w:val="24"/>
        </w:rPr>
        <w:t>разделе будут представлены результаты эмпирического анализа качества образовательной системы</w:t>
      </w:r>
      <w:r w:rsidR="007F6C2F">
        <w:rPr>
          <w:rFonts w:ascii="Times New Roman" w:hAnsi="Times New Roman" w:cs="Times New Roman"/>
          <w:sz w:val="24"/>
          <w:szCs w:val="24"/>
        </w:rPr>
        <w:t xml:space="preserve"> в целом в разрезе</w:t>
      </w:r>
      <w:r w:rsidRPr="00CD3B4F">
        <w:rPr>
          <w:rFonts w:ascii="Times New Roman" w:hAnsi="Times New Roman" w:cs="Times New Roman"/>
          <w:sz w:val="24"/>
          <w:szCs w:val="24"/>
        </w:rPr>
        <w:t xml:space="preserve"> Республики Саха</w:t>
      </w:r>
      <w:r w:rsidR="00A709D1">
        <w:rPr>
          <w:rFonts w:ascii="Times New Roman" w:hAnsi="Times New Roman" w:cs="Times New Roman"/>
          <w:sz w:val="24"/>
          <w:szCs w:val="24"/>
        </w:rPr>
        <w:t xml:space="preserve"> (Якутия)</w:t>
      </w:r>
      <w:r w:rsidR="007F6C2F">
        <w:rPr>
          <w:rFonts w:ascii="Times New Roman" w:hAnsi="Times New Roman" w:cs="Times New Roman"/>
          <w:sz w:val="24"/>
          <w:szCs w:val="24"/>
        </w:rPr>
        <w:t>, что позволит управлению образования увидеть результаты каждой общеобразовательной организации муниципалитета в разрезе всех школ с учетом контекстуализации, каждой общеобразовательной организации посмотреть свои позиции, а также найти школы с более высокими результатами для обмена опытом</w:t>
      </w:r>
      <w:r w:rsidRPr="00CD3B4F">
        <w:rPr>
          <w:rFonts w:ascii="Times New Roman" w:hAnsi="Times New Roman" w:cs="Times New Roman"/>
          <w:sz w:val="24"/>
          <w:szCs w:val="24"/>
        </w:rPr>
        <w:t xml:space="preserve">.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Первая часть содержит общее описание данных </w:t>
      </w:r>
      <w:r w:rsidR="007F6C2F">
        <w:rPr>
          <w:rFonts w:ascii="Times New Roman" w:hAnsi="Times New Roman" w:cs="Times New Roman"/>
          <w:sz w:val="24"/>
          <w:szCs w:val="24"/>
        </w:rPr>
        <w:t>по республике</w:t>
      </w:r>
      <w:r w:rsidRPr="00CD3B4F">
        <w:rPr>
          <w:rFonts w:ascii="Times New Roman" w:hAnsi="Times New Roman" w:cs="Times New Roman"/>
          <w:sz w:val="24"/>
          <w:szCs w:val="24"/>
        </w:rPr>
        <w:t xml:space="preserve">. Во второй части представлено выделение типов школ. Третья часть посвящена анализу факторов образовательных достижений в </w:t>
      </w:r>
      <w:r w:rsidR="007F6C2F">
        <w:rPr>
          <w:rFonts w:ascii="Times New Roman" w:hAnsi="Times New Roman" w:cs="Times New Roman"/>
          <w:sz w:val="24"/>
          <w:szCs w:val="24"/>
        </w:rPr>
        <w:t>р</w:t>
      </w:r>
      <w:r w:rsidRPr="00CD3B4F">
        <w:rPr>
          <w:rFonts w:ascii="Times New Roman" w:hAnsi="Times New Roman" w:cs="Times New Roman"/>
          <w:sz w:val="24"/>
          <w:szCs w:val="24"/>
        </w:rPr>
        <w:t>еспублике. Наконец, в завершающей части описаны результаты сравнения городских и сельских школ региона.</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В качестве зависимой переменной в анализе были использованы академические достижения учащихся школ в государственных экзаменах. В Таблице </w:t>
      </w:r>
      <w:r w:rsidR="000916A6">
        <w:rPr>
          <w:rFonts w:ascii="Times New Roman" w:hAnsi="Times New Roman" w:cs="Times New Roman"/>
          <w:sz w:val="24"/>
          <w:szCs w:val="24"/>
        </w:rPr>
        <w:t>13</w:t>
      </w:r>
      <w:r w:rsidRPr="00CD3B4F">
        <w:rPr>
          <w:rFonts w:ascii="Times New Roman" w:hAnsi="Times New Roman" w:cs="Times New Roman"/>
          <w:sz w:val="24"/>
          <w:szCs w:val="24"/>
        </w:rPr>
        <w:t xml:space="preserve"> представлена описательная статистика для каждого из экзаменов с 2016 по 2018 годы. В данном случае представлены средние баллы за каждый из экзаменов до переведения переменной в показатели процента выполнения. Баллы ЕГЭ по профильной математике и русскому языку измеряются от 0 до 100 баллов; в экзамене по базовой математике можно было получить от 0 до 20 баллов; ОГЭ по русскому языку оценивается от 0 до 39 баллов; и, наконец, за ОГЭ по математике школьники могли получить от 0 до 32 баллов. По числу наблюдений для каждого из экзаменов можно сказать, что информация о государственных аттестациях представлена не для всех школ, участвующих в исследовании, что является ограничением работы.      </w:t>
      </w:r>
    </w:p>
    <w:p w:rsidR="00F96B1E" w:rsidRPr="00CD3B4F" w:rsidRDefault="00F96B1E" w:rsidP="000916A6">
      <w:pPr>
        <w:spacing w:after="0" w:line="360" w:lineRule="auto"/>
        <w:ind w:firstLine="708"/>
        <w:jc w:val="both"/>
        <w:rPr>
          <w:rFonts w:ascii="Times New Roman" w:hAnsi="Times New Roman" w:cs="Times New Roman"/>
          <w:sz w:val="24"/>
          <w:szCs w:val="24"/>
        </w:rPr>
      </w:pPr>
      <w:r w:rsidRPr="00CD3B4F">
        <w:rPr>
          <w:rFonts w:ascii="Times New Roman" w:hAnsi="Times New Roman" w:cs="Times New Roman"/>
          <w:sz w:val="24"/>
          <w:szCs w:val="24"/>
        </w:rPr>
        <w:t xml:space="preserve">Таблица </w:t>
      </w:r>
      <w:r w:rsidR="000916A6">
        <w:rPr>
          <w:rFonts w:ascii="Times New Roman" w:hAnsi="Times New Roman" w:cs="Times New Roman"/>
          <w:sz w:val="24"/>
          <w:szCs w:val="24"/>
        </w:rPr>
        <w:t>13</w:t>
      </w:r>
      <w:r w:rsidRPr="00CD3B4F">
        <w:rPr>
          <w:rFonts w:ascii="Times New Roman" w:hAnsi="Times New Roman" w:cs="Times New Roman"/>
          <w:sz w:val="24"/>
          <w:szCs w:val="24"/>
        </w:rPr>
        <w:t xml:space="preserve"> - Описательная статистика по академическим достижениям учащихся (2016-2018 гг.)</w:t>
      </w:r>
      <w:bookmarkEnd w:id="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7"/>
        <w:gridCol w:w="1812"/>
        <w:gridCol w:w="1103"/>
        <w:gridCol w:w="1017"/>
        <w:gridCol w:w="1206"/>
        <w:gridCol w:w="937"/>
        <w:gridCol w:w="979"/>
      </w:tblGrid>
      <w:tr w:rsidR="00F96B1E" w:rsidRPr="00CD3B4F" w:rsidTr="00A709D1">
        <w:trPr>
          <w:trHeight w:val="300"/>
          <w:jc w:val="center"/>
        </w:trPr>
        <w:tc>
          <w:tcPr>
            <w:tcW w:w="2518" w:type="dxa"/>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Экзамен</w:t>
            </w:r>
          </w:p>
        </w:tc>
        <w:tc>
          <w:tcPr>
            <w:tcW w:w="1812" w:type="dxa"/>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Число наблюдений</w:t>
            </w:r>
          </w:p>
        </w:tc>
        <w:tc>
          <w:tcPr>
            <w:tcW w:w="1102" w:type="dxa"/>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Среднее</w:t>
            </w:r>
          </w:p>
        </w:tc>
        <w:tc>
          <w:tcPr>
            <w:tcW w:w="1017" w:type="dxa"/>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Станд. откл.</w:t>
            </w:r>
          </w:p>
        </w:tc>
        <w:tc>
          <w:tcPr>
            <w:tcW w:w="1206" w:type="dxa"/>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Ошибка среднего</w:t>
            </w:r>
          </w:p>
        </w:tc>
        <w:tc>
          <w:tcPr>
            <w:tcW w:w="937" w:type="dxa"/>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Мин.</w:t>
            </w:r>
          </w:p>
        </w:tc>
        <w:tc>
          <w:tcPr>
            <w:tcW w:w="979" w:type="dxa"/>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Макс.</w:t>
            </w:r>
          </w:p>
        </w:tc>
      </w:tr>
      <w:tr w:rsidR="00F96B1E" w:rsidRPr="00CD3B4F" w:rsidTr="00A709D1">
        <w:trPr>
          <w:trHeight w:val="300"/>
          <w:jc w:val="center"/>
        </w:trPr>
        <w:tc>
          <w:tcPr>
            <w:tcW w:w="9571" w:type="dxa"/>
            <w:gridSpan w:val="7"/>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2016</w:t>
            </w:r>
          </w:p>
        </w:tc>
      </w:tr>
      <w:tr w:rsidR="00F96B1E" w:rsidRPr="00CD3B4F" w:rsidTr="00A709D1">
        <w:trPr>
          <w:trHeight w:val="300"/>
          <w:jc w:val="center"/>
        </w:trPr>
        <w:tc>
          <w:tcPr>
            <w:tcW w:w="251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ЕГЭ Математика (базовая)</w:t>
            </w:r>
          </w:p>
        </w:tc>
        <w:tc>
          <w:tcPr>
            <w:tcW w:w="181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470</w:t>
            </w:r>
          </w:p>
        </w:tc>
        <w:tc>
          <w:tcPr>
            <w:tcW w:w="110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12,45</w:t>
            </w:r>
          </w:p>
        </w:tc>
        <w:tc>
          <w:tcPr>
            <w:tcW w:w="101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2,64</w:t>
            </w:r>
          </w:p>
        </w:tc>
        <w:tc>
          <w:tcPr>
            <w:tcW w:w="120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0,12</w:t>
            </w:r>
          </w:p>
        </w:tc>
        <w:tc>
          <w:tcPr>
            <w:tcW w:w="93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w:t>
            </w:r>
          </w:p>
        </w:tc>
        <w:tc>
          <w:tcPr>
            <w:tcW w:w="979"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19</w:t>
            </w:r>
          </w:p>
        </w:tc>
      </w:tr>
      <w:tr w:rsidR="00F96B1E" w:rsidRPr="00CD3B4F" w:rsidTr="00A709D1">
        <w:trPr>
          <w:trHeight w:val="300"/>
          <w:jc w:val="center"/>
        </w:trPr>
        <w:tc>
          <w:tcPr>
            <w:tcW w:w="251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ЕГЭ Математика (профильная)</w:t>
            </w:r>
          </w:p>
        </w:tc>
        <w:tc>
          <w:tcPr>
            <w:tcW w:w="181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417</w:t>
            </w:r>
          </w:p>
        </w:tc>
        <w:tc>
          <w:tcPr>
            <w:tcW w:w="110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41,74</w:t>
            </w:r>
          </w:p>
        </w:tc>
        <w:tc>
          <w:tcPr>
            <w:tcW w:w="101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13,48</w:t>
            </w:r>
          </w:p>
        </w:tc>
        <w:tc>
          <w:tcPr>
            <w:tcW w:w="120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0,66</w:t>
            </w:r>
          </w:p>
        </w:tc>
        <w:tc>
          <w:tcPr>
            <w:tcW w:w="93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w:t>
            </w:r>
          </w:p>
        </w:tc>
        <w:tc>
          <w:tcPr>
            <w:tcW w:w="979"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74</w:t>
            </w:r>
          </w:p>
        </w:tc>
      </w:tr>
      <w:tr w:rsidR="00F96B1E" w:rsidRPr="00CD3B4F" w:rsidTr="00A709D1">
        <w:trPr>
          <w:trHeight w:val="300"/>
          <w:jc w:val="center"/>
        </w:trPr>
        <w:tc>
          <w:tcPr>
            <w:tcW w:w="251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ЕГЭ Русский язык</w:t>
            </w:r>
          </w:p>
        </w:tc>
        <w:tc>
          <w:tcPr>
            <w:tcW w:w="181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471</w:t>
            </w:r>
          </w:p>
        </w:tc>
        <w:tc>
          <w:tcPr>
            <w:tcW w:w="110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56,56</w:t>
            </w:r>
          </w:p>
        </w:tc>
        <w:tc>
          <w:tcPr>
            <w:tcW w:w="101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12,5</w:t>
            </w:r>
          </w:p>
        </w:tc>
        <w:tc>
          <w:tcPr>
            <w:tcW w:w="120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0,58</w:t>
            </w:r>
          </w:p>
        </w:tc>
        <w:tc>
          <w:tcPr>
            <w:tcW w:w="93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w:t>
            </w:r>
          </w:p>
        </w:tc>
        <w:tc>
          <w:tcPr>
            <w:tcW w:w="979"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89,5</w:t>
            </w:r>
          </w:p>
        </w:tc>
      </w:tr>
      <w:tr w:rsidR="00F96B1E" w:rsidRPr="00CD3B4F" w:rsidTr="00A709D1">
        <w:trPr>
          <w:trHeight w:val="300"/>
          <w:jc w:val="center"/>
        </w:trPr>
        <w:tc>
          <w:tcPr>
            <w:tcW w:w="251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ОГЭ Математика</w:t>
            </w:r>
          </w:p>
        </w:tc>
        <w:tc>
          <w:tcPr>
            <w:tcW w:w="181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528</w:t>
            </w:r>
          </w:p>
        </w:tc>
        <w:tc>
          <w:tcPr>
            <w:tcW w:w="110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12,92</w:t>
            </w:r>
          </w:p>
        </w:tc>
        <w:tc>
          <w:tcPr>
            <w:tcW w:w="101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2,44</w:t>
            </w:r>
          </w:p>
        </w:tc>
        <w:tc>
          <w:tcPr>
            <w:tcW w:w="120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0,11</w:t>
            </w:r>
          </w:p>
        </w:tc>
        <w:tc>
          <w:tcPr>
            <w:tcW w:w="93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w:t>
            </w:r>
          </w:p>
        </w:tc>
        <w:tc>
          <w:tcPr>
            <w:tcW w:w="979"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24,3</w:t>
            </w:r>
          </w:p>
        </w:tc>
      </w:tr>
      <w:tr w:rsidR="00F96B1E" w:rsidRPr="00CD3B4F" w:rsidTr="00A709D1">
        <w:trPr>
          <w:trHeight w:val="300"/>
          <w:jc w:val="center"/>
        </w:trPr>
        <w:tc>
          <w:tcPr>
            <w:tcW w:w="251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ОГЭ Русский язык</w:t>
            </w:r>
          </w:p>
        </w:tc>
        <w:tc>
          <w:tcPr>
            <w:tcW w:w="181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527</w:t>
            </w:r>
          </w:p>
        </w:tc>
        <w:tc>
          <w:tcPr>
            <w:tcW w:w="110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27,9</w:t>
            </w:r>
          </w:p>
        </w:tc>
        <w:tc>
          <w:tcPr>
            <w:tcW w:w="101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3,57</w:t>
            </w:r>
          </w:p>
        </w:tc>
        <w:tc>
          <w:tcPr>
            <w:tcW w:w="120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0,16</w:t>
            </w:r>
          </w:p>
        </w:tc>
        <w:tc>
          <w:tcPr>
            <w:tcW w:w="93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9,3</w:t>
            </w:r>
          </w:p>
        </w:tc>
        <w:tc>
          <w:tcPr>
            <w:tcW w:w="979"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36,5</w:t>
            </w:r>
          </w:p>
        </w:tc>
      </w:tr>
      <w:tr w:rsidR="00F96B1E" w:rsidRPr="00CD3B4F" w:rsidTr="00A709D1">
        <w:trPr>
          <w:trHeight w:val="300"/>
          <w:jc w:val="center"/>
        </w:trPr>
        <w:tc>
          <w:tcPr>
            <w:tcW w:w="9571" w:type="dxa"/>
            <w:gridSpan w:val="7"/>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lastRenderedPageBreak/>
              <w:t>2017</w:t>
            </w:r>
          </w:p>
        </w:tc>
      </w:tr>
      <w:tr w:rsidR="00F96B1E" w:rsidRPr="00CD3B4F" w:rsidTr="00A709D1">
        <w:trPr>
          <w:trHeight w:val="300"/>
          <w:jc w:val="center"/>
        </w:trPr>
        <w:tc>
          <w:tcPr>
            <w:tcW w:w="251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ЕГЭ Математика (базовая)</w:t>
            </w:r>
          </w:p>
        </w:tc>
        <w:tc>
          <w:tcPr>
            <w:tcW w:w="181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468</w:t>
            </w:r>
          </w:p>
        </w:tc>
        <w:tc>
          <w:tcPr>
            <w:tcW w:w="110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12,8</w:t>
            </w:r>
          </w:p>
        </w:tc>
        <w:tc>
          <w:tcPr>
            <w:tcW w:w="101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2,71</w:t>
            </w:r>
          </w:p>
        </w:tc>
        <w:tc>
          <w:tcPr>
            <w:tcW w:w="120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0,13</w:t>
            </w:r>
          </w:p>
        </w:tc>
        <w:tc>
          <w:tcPr>
            <w:tcW w:w="93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w:t>
            </w:r>
          </w:p>
        </w:tc>
        <w:tc>
          <w:tcPr>
            <w:tcW w:w="979"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19,6</w:t>
            </w:r>
          </w:p>
        </w:tc>
      </w:tr>
      <w:tr w:rsidR="00F96B1E" w:rsidRPr="00CD3B4F" w:rsidTr="00A709D1">
        <w:trPr>
          <w:trHeight w:val="300"/>
          <w:jc w:val="center"/>
        </w:trPr>
        <w:tc>
          <w:tcPr>
            <w:tcW w:w="251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ЕГЭ Математика (профильная)</w:t>
            </w:r>
          </w:p>
        </w:tc>
        <w:tc>
          <w:tcPr>
            <w:tcW w:w="181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417</w:t>
            </w:r>
          </w:p>
        </w:tc>
        <w:tc>
          <w:tcPr>
            <w:tcW w:w="110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41,33</w:t>
            </w:r>
          </w:p>
        </w:tc>
        <w:tc>
          <w:tcPr>
            <w:tcW w:w="101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12,75</w:t>
            </w:r>
          </w:p>
        </w:tc>
        <w:tc>
          <w:tcPr>
            <w:tcW w:w="120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0,62</w:t>
            </w:r>
          </w:p>
        </w:tc>
        <w:tc>
          <w:tcPr>
            <w:tcW w:w="93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w:t>
            </w:r>
          </w:p>
        </w:tc>
        <w:tc>
          <w:tcPr>
            <w:tcW w:w="979"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77,3</w:t>
            </w:r>
          </w:p>
        </w:tc>
      </w:tr>
      <w:tr w:rsidR="00F96B1E" w:rsidRPr="00CD3B4F" w:rsidTr="00A709D1">
        <w:trPr>
          <w:trHeight w:val="300"/>
          <w:jc w:val="center"/>
        </w:trPr>
        <w:tc>
          <w:tcPr>
            <w:tcW w:w="251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ЕГЭ Русский язык</w:t>
            </w:r>
          </w:p>
        </w:tc>
        <w:tc>
          <w:tcPr>
            <w:tcW w:w="181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459</w:t>
            </w:r>
          </w:p>
        </w:tc>
        <w:tc>
          <w:tcPr>
            <w:tcW w:w="110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59,44</w:t>
            </w:r>
          </w:p>
        </w:tc>
        <w:tc>
          <w:tcPr>
            <w:tcW w:w="101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9,09</w:t>
            </w:r>
          </w:p>
        </w:tc>
        <w:tc>
          <w:tcPr>
            <w:tcW w:w="120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0,42</w:t>
            </w:r>
          </w:p>
        </w:tc>
        <w:tc>
          <w:tcPr>
            <w:tcW w:w="93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35,8</w:t>
            </w:r>
          </w:p>
        </w:tc>
        <w:tc>
          <w:tcPr>
            <w:tcW w:w="979"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88</w:t>
            </w:r>
          </w:p>
        </w:tc>
      </w:tr>
      <w:tr w:rsidR="00F96B1E" w:rsidRPr="00CD3B4F" w:rsidTr="00A709D1">
        <w:trPr>
          <w:trHeight w:val="300"/>
          <w:jc w:val="center"/>
        </w:trPr>
        <w:tc>
          <w:tcPr>
            <w:tcW w:w="251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ОГЭ Математика</w:t>
            </w:r>
          </w:p>
        </w:tc>
        <w:tc>
          <w:tcPr>
            <w:tcW w:w="181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522</w:t>
            </w:r>
          </w:p>
        </w:tc>
        <w:tc>
          <w:tcPr>
            <w:tcW w:w="110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13,49</w:t>
            </w:r>
          </w:p>
        </w:tc>
        <w:tc>
          <w:tcPr>
            <w:tcW w:w="101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2,64</w:t>
            </w:r>
          </w:p>
        </w:tc>
        <w:tc>
          <w:tcPr>
            <w:tcW w:w="120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0,12</w:t>
            </w:r>
          </w:p>
        </w:tc>
        <w:tc>
          <w:tcPr>
            <w:tcW w:w="93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w:t>
            </w:r>
          </w:p>
        </w:tc>
        <w:tc>
          <w:tcPr>
            <w:tcW w:w="979"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25,1</w:t>
            </w:r>
          </w:p>
        </w:tc>
      </w:tr>
      <w:tr w:rsidR="00F96B1E" w:rsidRPr="00CD3B4F" w:rsidTr="00A709D1">
        <w:trPr>
          <w:trHeight w:val="300"/>
          <w:jc w:val="center"/>
        </w:trPr>
        <w:tc>
          <w:tcPr>
            <w:tcW w:w="251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ОГЭ Русский язык</w:t>
            </w:r>
          </w:p>
        </w:tc>
        <w:tc>
          <w:tcPr>
            <w:tcW w:w="181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521</w:t>
            </w:r>
          </w:p>
        </w:tc>
        <w:tc>
          <w:tcPr>
            <w:tcW w:w="110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27,52</w:t>
            </w:r>
          </w:p>
        </w:tc>
        <w:tc>
          <w:tcPr>
            <w:tcW w:w="101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3,45</w:t>
            </w:r>
          </w:p>
        </w:tc>
        <w:tc>
          <w:tcPr>
            <w:tcW w:w="120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0,15</w:t>
            </w:r>
          </w:p>
        </w:tc>
        <w:tc>
          <w:tcPr>
            <w:tcW w:w="93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13,7</w:t>
            </w:r>
          </w:p>
        </w:tc>
        <w:tc>
          <w:tcPr>
            <w:tcW w:w="979"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37,5</w:t>
            </w:r>
          </w:p>
        </w:tc>
      </w:tr>
      <w:tr w:rsidR="00F96B1E" w:rsidRPr="00CD3B4F" w:rsidTr="00A709D1">
        <w:trPr>
          <w:trHeight w:val="300"/>
          <w:jc w:val="center"/>
        </w:trPr>
        <w:tc>
          <w:tcPr>
            <w:tcW w:w="9571" w:type="dxa"/>
            <w:gridSpan w:val="7"/>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2018</w:t>
            </w:r>
          </w:p>
        </w:tc>
      </w:tr>
      <w:tr w:rsidR="00F96B1E" w:rsidRPr="00CD3B4F" w:rsidTr="00A709D1">
        <w:trPr>
          <w:trHeight w:val="300"/>
          <w:jc w:val="center"/>
        </w:trPr>
        <w:tc>
          <w:tcPr>
            <w:tcW w:w="251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ЕГЭ Математика (базовая)</w:t>
            </w:r>
          </w:p>
        </w:tc>
        <w:tc>
          <w:tcPr>
            <w:tcW w:w="181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470</w:t>
            </w:r>
          </w:p>
        </w:tc>
        <w:tc>
          <w:tcPr>
            <w:tcW w:w="110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13,68</w:t>
            </w:r>
          </w:p>
        </w:tc>
        <w:tc>
          <w:tcPr>
            <w:tcW w:w="101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2,62</w:t>
            </w:r>
          </w:p>
        </w:tc>
        <w:tc>
          <w:tcPr>
            <w:tcW w:w="120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0,12</w:t>
            </w:r>
          </w:p>
        </w:tc>
        <w:tc>
          <w:tcPr>
            <w:tcW w:w="93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3</w:t>
            </w:r>
          </w:p>
        </w:tc>
        <w:tc>
          <w:tcPr>
            <w:tcW w:w="979"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20</w:t>
            </w:r>
          </w:p>
        </w:tc>
      </w:tr>
      <w:tr w:rsidR="00F96B1E" w:rsidRPr="00CD3B4F" w:rsidTr="00A709D1">
        <w:trPr>
          <w:trHeight w:val="300"/>
          <w:jc w:val="center"/>
        </w:trPr>
        <w:tc>
          <w:tcPr>
            <w:tcW w:w="251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ЕГЭ Математика (профильная)</w:t>
            </w:r>
          </w:p>
        </w:tc>
        <w:tc>
          <w:tcPr>
            <w:tcW w:w="181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407</w:t>
            </w:r>
          </w:p>
        </w:tc>
        <w:tc>
          <w:tcPr>
            <w:tcW w:w="110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40,57</w:t>
            </w:r>
          </w:p>
        </w:tc>
        <w:tc>
          <w:tcPr>
            <w:tcW w:w="101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11,4</w:t>
            </w:r>
          </w:p>
        </w:tc>
        <w:tc>
          <w:tcPr>
            <w:tcW w:w="120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0,57</w:t>
            </w:r>
          </w:p>
        </w:tc>
        <w:tc>
          <w:tcPr>
            <w:tcW w:w="93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w:t>
            </w:r>
          </w:p>
        </w:tc>
        <w:tc>
          <w:tcPr>
            <w:tcW w:w="979"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72</w:t>
            </w:r>
          </w:p>
        </w:tc>
      </w:tr>
      <w:tr w:rsidR="00F96B1E" w:rsidRPr="00CD3B4F" w:rsidTr="00A709D1">
        <w:trPr>
          <w:trHeight w:val="300"/>
          <w:jc w:val="center"/>
        </w:trPr>
        <w:tc>
          <w:tcPr>
            <w:tcW w:w="251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ЕГЭ Русский язык</w:t>
            </w:r>
          </w:p>
        </w:tc>
        <w:tc>
          <w:tcPr>
            <w:tcW w:w="181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460</w:t>
            </w:r>
          </w:p>
        </w:tc>
        <w:tc>
          <w:tcPr>
            <w:tcW w:w="110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60,52</w:t>
            </w:r>
          </w:p>
        </w:tc>
        <w:tc>
          <w:tcPr>
            <w:tcW w:w="101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9,17</w:t>
            </w:r>
          </w:p>
        </w:tc>
        <w:tc>
          <w:tcPr>
            <w:tcW w:w="120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0,43</w:t>
            </w:r>
          </w:p>
        </w:tc>
        <w:tc>
          <w:tcPr>
            <w:tcW w:w="93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29,5</w:t>
            </w:r>
          </w:p>
        </w:tc>
        <w:tc>
          <w:tcPr>
            <w:tcW w:w="979"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89</w:t>
            </w:r>
          </w:p>
        </w:tc>
      </w:tr>
      <w:tr w:rsidR="00F96B1E" w:rsidRPr="00CD3B4F" w:rsidTr="00A709D1">
        <w:trPr>
          <w:trHeight w:val="300"/>
          <w:jc w:val="center"/>
        </w:trPr>
        <w:tc>
          <w:tcPr>
            <w:tcW w:w="251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ОГЭ Математика</w:t>
            </w:r>
          </w:p>
        </w:tc>
        <w:tc>
          <w:tcPr>
            <w:tcW w:w="181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524</w:t>
            </w:r>
          </w:p>
        </w:tc>
        <w:tc>
          <w:tcPr>
            <w:tcW w:w="110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13,43</w:t>
            </w:r>
          </w:p>
        </w:tc>
        <w:tc>
          <w:tcPr>
            <w:tcW w:w="101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2,79</w:t>
            </w:r>
          </w:p>
        </w:tc>
        <w:tc>
          <w:tcPr>
            <w:tcW w:w="120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0,12</w:t>
            </w:r>
          </w:p>
        </w:tc>
        <w:tc>
          <w:tcPr>
            <w:tcW w:w="93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3</w:t>
            </w:r>
          </w:p>
        </w:tc>
        <w:tc>
          <w:tcPr>
            <w:tcW w:w="979"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27</w:t>
            </w:r>
          </w:p>
        </w:tc>
      </w:tr>
      <w:tr w:rsidR="00F96B1E" w:rsidRPr="00CD3B4F" w:rsidTr="00A709D1">
        <w:trPr>
          <w:trHeight w:val="300"/>
          <w:jc w:val="center"/>
        </w:trPr>
        <w:tc>
          <w:tcPr>
            <w:tcW w:w="251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ОГЭ Русский язык</w:t>
            </w:r>
          </w:p>
        </w:tc>
        <w:tc>
          <w:tcPr>
            <w:tcW w:w="181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521</w:t>
            </w:r>
          </w:p>
        </w:tc>
        <w:tc>
          <w:tcPr>
            <w:tcW w:w="110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28,38</w:t>
            </w:r>
          </w:p>
        </w:tc>
        <w:tc>
          <w:tcPr>
            <w:tcW w:w="101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3,57</w:t>
            </w:r>
          </w:p>
        </w:tc>
        <w:tc>
          <w:tcPr>
            <w:tcW w:w="120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0,16</w:t>
            </w:r>
          </w:p>
        </w:tc>
        <w:tc>
          <w:tcPr>
            <w:tcW w:w="93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w:t>
            </w:r>
          </w:p>
        </w:tc>
        <w:tc>
          <w:tcPr>
            <w:tcW w:w="979"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37</w:t>
            </w:r>
          </w:p>
        </w:tc>
      </w:tr>
    </w:tbl>
    <w:p w:rsidR="000916A6" w:rsidRDefault="000916A6" w:rsidP="00D10869">
      <w:pPr>
        <w:spacing w:after="0" w:line="360" w:lineRule="auto"/>
        <w:ind w:firstLine="709"/>
        <w:jc w:val="both"/>
        <w:rPr>
          <w:rFonts w:ascii="Times New Roman" w:hAnsi="Times New Roman" w:cs="Times New Roman"/>
          <w:sz w:val="24"/>
          <w:szCs w:val="24"/>
        </w:rPr>
      </w:pP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Информация относительно общего процента выполнения государственных экзаменов отражена в Таблице </w:t>
      </w:r>
      <w:r w:rsidR="000916A6">
        <w:rPr>
          <w:rFonts w:ascii="Times New Roman" w:hAnsi="Times New Roman" w:cs="Times New Roman"/>
          <w:sz w:val="24"/>
          <w:szCs w:val="24"/>
        </w:rPr>
        <w:t>14</w:t>
      </w:r>
      <w:r w:rsidRPr="00CD3B4F">
        <w:rPr>
          <w:rFonts w:ascii="Times New Roman" w:hAnsi="Times New Roman" w:cs="Times New Roman"/>
          <w:sz w:val="24"/>
          <w:szCs w:val="24"/>
        </w:rPr>
        <w:t xml:space="preserve">. Данный показатель является средним для школы за три года (2016-2018 гг.). Согласно данным, общий показатель академических достижений имеется для 538 школ, которые в дальнейшем участвовали в эмпирическом анализе факторов качества образования. Остальные 13 школ, для которых эти данные отсутствовали, из анализа были исключены. По показателю процента выполнения государственных экзаменов школы Якутии демонстрируют средние результаты на уровне 56% с минимальным процентом выполнения 20 и максимальным — 82. Стандартное отклонение на уровне 8% свидетельствует о том, что школы достаточно сильно отличаются друг от друга по уровню академических достижений учащихся.      </w:t>
      </w:r>
    </w:p>
    <w:p w:rsidR="00F96B1E" w:rsidRPr="00CD3B4F" w:rsidRDefault="00F96B1E" w:rsidP="000916A6">
      <w:pPr>
        <w:spacing w:after="0" w:line="360" w:lineRule="auto"/>
        <w:ind w:firstLine="708"/>
        <w:jc w:val="both"/>
        <w:rPr>
          <w:rFonts w:ascii="Times New Roman" w:hAnsi="Times New Roman" w:cs="Times New Roman"/>
          <w:sz w:val="24"/>
          <w:szCs w:val="24"/>
        </w:rPr>
      </w:pPr>
      <w:r w:rsidRPr="00CD3B4F">
        <w:rPr>
          <w:rFonts w:ascii="Times New Roman" w:hAnsi="Times New Roman" w:cs="Times New Roman"/>
          <w:sz w:val="24"/>
          <w:szCs w:val="24"/>
        </w:rPr>
        <w:t xml:space="preserve">Таблица </w:t>
      </w:r>
      <w:r w:rsidR="000916A6">
        <w:rPr>
          <w:rFonts w:ascii="Times New Roman" w:hAnsi="Times New Roman" w:cs="Times New Roman"/>
          <w:sz w:val="24"/>
          <w:szCs w:val="24"/>
        </w:rPr>
        <w:t>14</w:t>
      </w:r>
      <w:r w:rsidRPr="00CD3B4F">
        <w:rPr>
          <w:rFonts w:ascii="Times New Roman" w:hAnsi="Times New Roman" w:cs="Times New Roman"/>
          <w:sz w:val="24"/>
          <w:szCs w:val="24"/>
        </w:rPr>
        <w:t xml:space="preserve"> — Средний процент выполнения государственных экзаменов в Республик</w:t>
      </w:r>
      <w:r w:rsidR="00A709D1">
        <w:rPr>
          <w:rFonts w:ascii="Times New Roman" w:hAnsi="Times New Roman" w:cs="Times New Roman"/>
          <w:sz w:val="24"/>
          <w:szCs w:val="24"/>
        </w:rPr>
        <w:t xml:space="preserve">е </w:t>
      </w:r>
      <w:r w:rsidR="00A709D1" w:rsidRPr="00CD3B4F">
        <w:rPr>
          <w:rFonts w:ascii="Times New Roman" w:hAnsi="Times New Roman" w:cs="Times New Roman"/>
          <w:sz w:val="24"/>
          <w:szCs w:val="24"/>
        </w:rPr>
        <w:t>Саха</w:t>
      </w:r>
      <w:r w:rsidR="00A709D1">
        <w:rPr>
          <w:rFonts w:ascii="Times New Roman" w:hAnsi="Times New Roman" w:cs="Times New Roman"/>
          <w:sz w:val="24"/>
          <w:szCs w:val="24"/>
        </w:rPr>
        <w:t xml:space="preserve"> (Якутия)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39"/>
        <w:gridCol w:w="1556"/>
        <w:gridCol w:w="1103"/>
        <w:gridCol w:w="999"/>
        <w:gridCol w:w="1196"/>
        <w:gridCol w:w="992"/>
        <w:gridCol w:w="1054"/>
      </w:tblGrid>
      <w:tr w:rsidR="00F96B1E" w:rsidRPr="00CD3B4F" w:rsidTr="00F96B1E">
        <w:trPr>
          <w:trHeight w:val="300"/>
          <w:jc w:val="center"/>
        </w:trPr>
        <w:tc>
          <w:tcPr>
            <w:tcW w:w="2539" w:type="dxa"/>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 xml:space="preserve">Переменная </w:t>
            </w:r>
          </w:p>
        </w:tc>
        <w:tc>
          <w:tcPr>
            <w:tcW w:w="1492" w:type="dxa"/>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Число наблюдений</w:t>
            </w:r>
          </w:p>
        </w:tc>
        <w:tc>
          <w:tcPr>
            <w:tcW w:w="1067" w:type="dxa"/>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Среднее</w:t>
            </w:r>
          </w:p>
        </w:tc>
        <w:tc>
          <w:tcPr>
            <w:tcW w:w="999" w:type="dxa"/>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Станд. откл.</w:t>
            </w:r>
          </w:p>
        </w:tc>
        <w:tc>
          <w:tcPr>
            <w:tcW w:w="1196" w:type="dxa"/>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Ошибка среднего</w:t>
            </w:r>
          </w:p>
        </w:tc>
        <w:tc>
          <w:tcPr>
            <w:tcW w:w="992" w:type="dxa"/>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Мин.</w:t>
            </w:r>
          </w:p>
        </w:tc>
        <w:tc>
          <w:tcPr>
            <w:tcW w:w="1054" w:type="dxa"/>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Макс.</w:t>
            </w:r>
          </w:p>
        </w:tc>
      </w:tr>
      <w:tr w:rsidR="00F96B1E" w:rsidRPr="00CD3B4F" w:rsidTr="00F96B1E">
        <w:trPr>
          <w:trHeight w:val="300"/>
          <w:jc w:val="center"/>
        </w:trPr>
        <w:tc>
          <w:tcPr>
            <w:tcW w:w="2539"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Процент выполнения ГИА</w:t>
            </w:r>
          </w:p>
        </w:tc>
        <w:tc>
          <w:tcPr>
            <w:tcW w:w="149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lang w:val="en-US"/>
              </w:rPr>
            </w:pPr>
            <w:r w:rsidRPr="00CD3B4F">
              <w:rPr>
                <w:rFonts w:ascii="Times New Roman" w:hAnsi="Times New Roman" w:cs="Times New Roman"/>
                <w:sz w:val="24"/>
                <w:szCs w:val="24"/>
              </w:rPr>
              <w:t>538</w:t>
            </w:r>
          </w:p>
        </w:tc>
        <w:tc>
          <w:tcPr>
            <w:tcW w:w="1067"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55,61</w:t>
            </w:r>
          </w:p>
        </w:tc>
        <w:tc>
          <w:tcPr>
            <w:tcW w:w="999"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7,7</w:t>
            </w:r>
          </w:p>
        </w:tc>
        <w:tc>
          <w:tcPr>
            <w:tcW w:w="119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lang w:val="en-US"/>
              </w:rPr>
              <w:t>0,33</w:t>
            </w:r>
          </w:p>
        </w:tc>
        <w:tc>
          <w:tcPr>
            <w:tcW w:w="99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19,51</w:t>
            </w:r>
          </w:p>
        </w:tc>
        <w:tc>
          <w:tcPr>
            <w:tcW w:w="1054"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82,43</w:t>
            </w:r>
          </w:p>
        </w:tc>
      </w:tr>
    </w:tbl>
    <w:p w:rsidR="000916A6" w:rsidRDefault="000916A6" w:rsidP="00D10869">
      <w:pPr>
        <w:spacing w:after="0" w:line="360" w:lineRule="auto"/>
        <w:ind w:firstLine="709"/>
        <w:jc w:val="both"/>
        <w:rPr>
          <w:rFonts w:ascii="Times New Roman" w:hAnsi="Times New Roman" w:cs="Times New Roman"/>
          <w:sz w:val="24"/>
          <w:szCs w:val="24"/>
        </w:rPr>
      </w:pP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lastRenderedPageBreak/>
        <w:t xml:space="preserve">Далее представлена описательная статистика для основных характеристик образовательных учреждений, потенциально являющихся факторами образовательных достижений региона (Таблица </w:t>
      </w:r>
      <w:r w:rsidR="000916A6">
        <w:rPr>
          <w:rFonts w:ascii="Times New Roman" w:hAnsi="Times New Roman" w:cs="Times New Roman"/>
          <w:sz w:val="24"/>
          <w:szCs w:val="24"/>
        </w:rPr>
        <w:t>15</w:t>
      </w:r>
      <w:r w:rsidRPr="00CD3B4F">
        <w:rPr>
          <w:rFonts w:ascii="Times New Roman" w:hAnsi="Times New Roman" w:cs="Times New Roman"/>
          <w:sz w:val="24"/>
          <w:szCs w:val="24"/>
        </w:rPr>
        <w:t xml:space="preserve">). Согласно данным, можно сделать выводы о том, что школы Якутии, принявшие участие в исследовании, располагаются преимущественно в сельских типах населенных пунктов; почти половина школ имеет ограниченную транспортную доступность; в среднем, в образовательном учреждении Якутии обучается около 250 школьников; школы обладают достаточно развитой инфраструктурой здания и применяют для образования электронные ресурсы; материально-техническая оснащенность и наличие ИКТ-оборудования при этом на достаточно низком уровне; скорость Интернета составляет в среднем 3 мегабита; около 32% учителей школ в среднем имеют высшую квалификационную категорию; в среднем в образовательной организации на одного учителя приходится 8 учащихся; средний уровень финансирования и расходов в организациях низкий относительно максимально возможного в регионе,  а средняя заработная плата работника школы на основе предоставленных данных составляет 557 тысяч рублей в год; социально-экономический контингент школ находится преимущественно на среднем уровне; оказание поддержки школам находится также на среднем уровне; доля школьников, находящихся на электронном обучении – 9%, а изучающих какие-либо предметы углубленно – 14%.        </w:t>
      </w:r>
    </w:p>
    <w:p w:rsidR="00F96B1E" w:rsidRPr="00CD3B4F" w:rsidRDefault="00F96B1E" w:rsidP="00D10869">
      <w:pPr>
        <w:keepNext/>
        <w:keepLines/>
        <w:spacing w:after="0" w:line="360" w:lineRule="auto"/>
        <w:ind w:firstLine="709"/>
        <w:jc w:val="both"/>
        <w:outlineLvl w:val="1"/>
        <w:rPr>
          <w:rFonts w:ascii="Times New Roman" w:eastAsiaTheme="majorEastAsia" w:hAnsi="Times New Roman" w:cs="Times New Roman"/>
          <w:color w:val="000000" w:themeColor="text1"/>
          <w:sz w:val="24"/>
          <w:szCs w:val="24"/>
        </w:rPr>
      </w:pPr>
      <w:bookmarkStart w:id="2" w:name="_Toc3775194"/>
      <w:r w:rsidRPr="00CD3B4F">
        <w:rPr>
          <w:rFonts w:ascii="Times New Roman" w:eastAsiaTheme="majorEastAsia" w:hAnsi="Times New Roman" w:cs="Times New Roman"/>
          <w:color w:val="000000" w:themeColor="text1"/>
          <w:sz w:val="24"/>
          <w:szCs w:val="24"/>
        </w:rPr>
        <w:t xml:space="preserve">Таблица </w:t>
      </w:r>
      <w:r w:rsidR="000916A6">
        <w:rPr>
          <w:rFonts w:ascii="Times New Roman" w:eastAsiaTheme="majorEastAsia" w:hAnsi="Times New Roman" w:cs="Times New Roman"/>
          <w:color w:val="000000" w:themeColor="text1"/>
          <w:sz w:val="24"/>
          <w:szCs w:val="24"/>
        </w:rPr>
        <w:t>15</w:t>
      </w:r>
      <w:r w:rsidRPr="00CD3B4F">
        <w:rPr>
          <w:rFonts w:ascii="Times New Roman" w:eastAsiaTheme="majorEastAsia" w:hAnsi="Times New Roman" w:cs="Times New Roman"/>
          <w:color w:val="000000" w:themeColor="text1"/>
          <w:sz w:val="24"/>
          <w:szCs w:val="24"/>
        </w:rPr>
        <w:t xml:space="preserve"> - Описательная статистика по характеристикам школ</w:t>
      </w:r>
      <w:bookmarkEnd w:id="2"/>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544"/>
        <w:gridCol w:w="1332"/>
        <w:gridCol w:w="1078"/>
        <w:gridCol w:w="1236"/>
        <w:gridCol w:w="1001"/>
        <w:gridCol w:w="828"/>
        <w:gridCol w:w="762"/>
      </w:tblGrid>
      <w:tr w:rsidR="00F96B1E" w:rsidRPr="00CD3B4F" w:rsidTr="00F96B1E">
        <w:trPr>
          <w:trHeight w:val="300"/>
          <w:tblHeader/>
        </w:trPr>
        <w:tc>
          <w:tcPr>
            <w:tcW w:w="3544" w:type="dxa"/>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Переменная</w:t>
            </w:r>
          </w:p>
        </w:tc>
        <w:tc>
          <w:tcPr>
            <w:tcW w:w="1332" w:type="dxa"/>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Число наблюдений</w:t>
            </w:r>
          </w:p>
        </w:tc>
        <w:tc>
          <w:tcPr>
            <w:tcW w:w="1078" w:type="dxa"/>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Среднее</w:t>
            </w:r>
          </w:p>
        </w:tc>
        <w:tc>
          <w:tcPr>
            <w:tcW w:w="1236" w:type="dxa"/>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Станд. откл.</w:t>
            </w:r>
          </w:p>
        </w:tc>
        <w:tc>
          <w:tcPr>
            <w:tcW w:w="1001" w:type="dxa"/>
            <w:noWrap/>
            <w:vAlign w:val="center"/>
            <w:hideMark/>
          </w:tcPr>
          <w:p w:rsidR="00F96B1E" w:rsidRPr="00CD3B4F" w:rsidRDefault="00F96B1E" w:rsidP="000916A6">
            <w:pPr>
              <w:spacing w:after="0" w:line="360" w:lineRule="auto"/>
              <w:jc w:val="both"/>
              <w:rPr>
                <w:rFonts w:ascii="Times New Roman" w:hAnsi="Times New Roman" w:cs="Times New Roman"/>
                <w:b/>
                <w:sz w:val="24"/>
                <w:szCs w:val="24"/>
              </w:rPr>
            </w:pPr>
            <w:r w:rsidRPr="00CD3B4F">
              <w:rPr>
                <w:rFonts w:ascii="Times New Roman" w:hAnsi="Times New Roman" w:cs="Times New Roman"/>
                <w:b/>
                <w:sz w:val="24"/>
                <w:szCs w:val="24"/>
              </w:rPr>
              <w:t>Ошибка среднего</w:t>
            </w:r>
          </w:p>
        </w:tc>
        <w:tc>
          <w:tcPr>
            <w:tcW w:w="828" w:type="dxa"/>
            <w:noWrap/>
            <w:vAlign w:val="center"/>
            <w:hideMark/>
          </w:tcPr>
          <w:p w:rsidR="00F96B1E" w:rsidRPr="00CD3B4F" w:rsidRDefault="00F96B1E" w:rsidP="000916A6">
            <w:pPr>
              <w:spacing w:after="0" w:line="360" w:lineRule="auto"/>
              <w:jc w:val="both"/>
              <w:rPr>
                <w:rFonts w:ascii="Times New Roman" w:hAnsi="Times New Roman" w:cs="Times New Roman"/>
                <w:b/>
                <w:sz w:val="24"/>
                <w:szCs w:val="24"/>
                <w:lang w:val="en-US"/>
              </w:rPr>
            </w:pPr>
            <w:r w:rsidRPr="00CD3B4F">
              <w:rPr>
                <w:rFonts w:ascii="Times New Roman" w:hAnsi="Times New Roman" w:cs="Times New Roman"/>
                <w:b/>
                <w:sz w:val="24"/>
                <w:szCs w:val="24"/>
              </w:rPr>
              <w:t>Мин</w:t>
            </w:r>
            <w:r w:rsidRPr="00CD3B4F">
              <w:rPr>
                <w:rFonts w:ascii="Times New Roman" w:hAnsi="Times New Roman" w:cs="Times New Roman"/>
                <w:b/>
                <w:sz w:val="24"/>
                <w:szCs w:val="24"/>
                <w:lang w:val="en-US"/>
              </w:rPr>
              <w:t>.</w:t>
            </w:r>
          </w:p>
        </w:tc>
        <w:tc>
          <w:tcPr>
            <w:tcW w:w="762" w:type="dxa"/>
            <w:noWrap/>
            <w:vAlign w:val="center"/>
            <w:hideMark/>
          </w:tcPr>
          <w:p w:rsidR="00F96B1E" w:rsidRPr="00CD3B4F" w:rsidRDefault="00F96B1E" w:rsidP="000916A6">
            <w:pPr>
              <w:spacing w:after="0" w:line="360" w:lineRule="auto"/>
              <w:jc w:val="both"/>
              <w:rPr>
                <w:rFonts w:ascii="Times New Roman" w:hAnsi="Times New Roman" w:cs="Times New Roman"/>
                <w:b/>
                <w:sz w:val="24"/>
                <w:szCs w:val="24"/>
                <w:lang w:val="en-US"/>
              </w:rPr>
            </w:pPr>
            <w:r w:rsidRPr="00CD3B4F">
              <w:rPr>
                <w:rFonts w:ascii="Times New Roman" w:hAnsi="Times New Roman" w:cs="Times New Roman"/>
                <w:b/>
                <w:sz w:val="24"/>
                <w:szCs w:val="24"/>
              </w:rPr>
              <w:t>Макс</w:t>
            </w:r>
            <w:r w:rsidRPr="00CD3B4F">
              <w:rPr>
                <w:rFonts w:ascii="Times New Roman" w:hAnsi="Times New Roman" w:cs="Times New Roman"/>
                <w:b/>
                <w:sz w:val="24"/>
                <w:szCs w:val="24"/>
                <w:lang w:val="en-US"/>
              </w:rPr>
              <w:t>.</w:t>
            </w:r>
          </w:p>
        </w:tc>
      </w:tr>
      <w:tr w:rsidR="00F96B1E" w:rsidRPr="00CD3B4F" w:rsidTr="00F96B1E">
        <w:trPr>
          <w:trHeight w:val="300"/>
        </w:trPr>
        <w:tc>
          <w:tcPr>
            <w:tcW w:w="9781" w:type="dxa"/>
            <w:gridSpan w:val="7"/>
            <w:noWrap/>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b/>
                <w:i/>
                <w:sz w:val="24"/>
                <w:szCs w:val="24"/>
              </w:rPr>
              <w:t>Структурные характеристики школы</w:t>
            </w:r>
          </w:p>
        </w:tc>
      </w:tr>
      <w:tr w:rsidR="00F96B1E" w:rsidRPr="00CD3B4F" w:rsidTr="00F96B1E">
        <w:trPr>
          <w:trHeight w:val="320"/>
        </w:trPr>
        <w:tc>
          <w:tcPr>
            <w:tcW w:w="3544" w:type="dxa"/>
            <w:noWrap/>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Тип населенного пункта (1-город)</w:t>
            </w:r>
          </w:p>
        </w:tc>
        <w:tc>
          <w:tcPr>
            <w:tcW w:w="133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551</w:t>
            </w:r>
          </w:p>
        </w:tc>
        <w:tc>
          <w:tcPr>
            <w:tcW w:w="107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0,19</w:t>
            </w:r>
          </w:p>
        </w:tc>
        <w:tc>
          <w:tcPr>
            <w:tcW w:w="123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0,39</w:t>
            </w:r>
          </w:p>
        </w:tc>
        <w:tc>
          <w:tcPr>
            <w:tcW w:w="1001"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0,02</w:t>
            </w:r>
          </w:p>
        </w:tc>
        <w:tc>
          <w:tcPr>
            <w:tcW w:w="82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w:t>
            </w:r>
          </w:p>
        </w:tc>
        <w:tc>
          <w:tcPr>
            <w:tcW w:w="76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w:t>
            </w:r>
          </w:p>
        </w:tc>
      </w:tr>
      <w:tr w:rsidR="00F96B1E" w:rsidRPr="00CD3B4F" w:rsidTr="00F96B1E">
        <w:trPr>
          <w:trHeight w:val="320"/>
        </w:trPr>
        <w:tc>
          <w:tcPr>
            <w:tcW w:w="3544" w:type="dxa"/>
            <w:noWrap/>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Ограниченная транспортная доступность территории (1-да)</w:t>
            </w:r>
          </w:p>
        </w:tc>
        <w:tc>
          <w:tcPr>
            <w:tcW w:w="133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549</w:t>
            </w:r>
          </w:p>
        </w:tc>
        <w:tc>
          <w:tcPr>
            <w:tcW w:w="107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0,42</w:t>
            </w:r>
          </w:p>
        </w:tc>
        <w:tc>
          <w:tcPr>
            <w:tcW w:w="123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0,49</w:t>
            </w:r>
          </w:p>
        </w:tc>
        <w:tc>
          <w:tcPr>
            <w:tcW w:w="1001"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0,02</w:t>
            </w:r>
          </w:p>
        </w:tc>
        <w:tc>
          <w:tcPr>
            <w:tcW w:w="82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w:t>
            </w:r>
          </w:p>
        </w:tc>
        <w:tc>
          <w:tcPr>
            <w:tcW w:w="76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w:t>
            </w:r>
          </w:p>
        </w:tc>
      </w:tr>
      <w:tr w:rsidR="00F96B1E" w:rsidRPr="00CD3B4F" w:rsidTr="00F96B1E">
        <w:trPr>
          <w:trHeight w:val="320"/>
        </w:trPr>
        <w:tc>
          <w:tcPr>
            <w:tcW w:w="3544" w:type="dxa"/>
            <w:noWrap/>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Размер школы (число учащихся)</w:t>
            </w:r>
          </w:p>
        </w:tc>
        <w:tc>
          <w:tcPr>
            <w:tcW w:w="133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551</w:t>
            </w:r>
          </w:p>
        </w:tc>
        <w:tc>
          <w:tcPr>
            <w:tcW w:w="107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246,49</w:t>
            </w:r>
          </w:p>
        </w:tc>
        <w:tc>
          <w:tcPr>
            <w:tcW w:w="123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326,07</w:t>
            </w:r>
          </w:p>
        </w:tc>
        <w:tc>
          <w:tcPr>
            <w:tcW w:w="1001"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13,98</w:t>
            </w:r>
          </w:p>
        </w:tc>
        <w:tc>
          <w:tcPr>
            <w:tcW w:w="82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4</w:t>
            </w:r>
          </w:p>
        </w:tc>
        <w:tc>
          <w:tcPr>
            <w:tcW w:w="76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2275</w:t>
            </w:r>
          </w:p>
        </w:tc>
      </w:tr>
      <w:tr w:rsidR="00F96B1E" w:rsidRPr="00CD3B4F" w:rsidTr="00F96B1E">
        <w:trPr>
          <w:trHeight w:val="320"/>
        </w:trPr>
        <w:tc>
          <w:tcPr>
            <w:tcW w:w="9781" w:type="dxa"/>
            <w:gridSpan w:val="7"/>
            <w:noWrap/>
            <w:hideMark/>
          </w:tcPr>
          <w:p w:rsidR="00F96B1E" w:rsidRPr="00CD3B4F" w:rsidRDefault="00F96B1E" w:rsidP="000916A6">
            <w:pPr>
              <w:spacing w:after="0" w:line="360" w:lineRule="auto"/>
              <w:jc w:val="both"/>
              <w:rPr>
                <w:rFonts w:ascii="Times New Roman" w:hAnsi="Times New Roman" w:cs="Times New Roman"/>
                <w:b/>
                <w:i/>
                <w:sz w:val="24"/>
                <w:szCs w:val="24"/>
              </w:rPr>
            </w:pPr>
            <w:r w:rsidRPr="00CD3B4F">
              <w:rPr>
                <w:rFonts w:ascii="Times New Roman" w:hAnsi="Times New Roman" w:cs="Times New Roman"/>
                <w:b/>
                <w:i/>
                <w:sz w:val="24"/>
                <w:szCs w:val="24"/>
              </w:rPr>
              <w:t>Ресурсы школы</w:t>
            </w:r>
          </w:p>
        </w:tc>
      </w:tr>
      <w:tr w:rsidR="00F96B1E" w:rsidRPr="00CD3B4F" w:rsidTr="00F96B1E">
        <w:trPr>
          <w:trHeight w:val="320"/>
        </w:trPr>
        <w:tc>
          <w:tcPr>
            <w:tcW w:w="3544" w:type="dxa"/>
            <w:noWrap/>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 xml:space="preserve">Инфраструктура здания </w:t>
            </w:r>
          </w:p>
        </w:tc>
        <w:tc>
          <w:tcPr>
            <w:tcW w:w="133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551</w:t>
            </w:r>
          </w:p>
        </w:tc>
        <w:tc>
          <w:tcPr>
            <w:tcW w:w="107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74,14</w:t>
            </w:r>
          </w:p>
        </w:tc>
        <w:tc>
          <w:tcPr>
            <w:tcW w:w="123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27,14</w:t>
            </w:r>
          </w:p>
        </w:tc>
        <w:tc>
          <w:tcPr>
            <w:tcW w:w="1001"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1,19</w:t>
            </w:r>
          </w:p>
        </w:tc>
        <w:tc>
          <w:tcPr>
            <w:tcW w:w="82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w:t>
            </w:r>
          </w:p>
        </w:tc>
        <w:tc>
          <w:tcPr>
            <w:tcW w:w="76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100</w:t>
            </w:r>
          </w:p>
        </w:tc>
      </w:tr>
      <w:tr w:rsidR="00F96B1E" w:rsidRPr="00CD3B4F" w:rsidTr="00F96B1E">
        <w:trPr>
          <w:trHeight w:val="320"/>
        </w:trPr>
        <w:tc>
          <w:tcPr>
            <w:tcW w:w="3544" w:type="dxa"/>
            <w:noWrap/>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 xml:space="preserve">ИКТ-оборудование </w:t>
            </w:r>
          </w:p>
        </w:tc>
        <w:tc>
          <w:tcPr>
            <w:tcW w:w="133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550</w:t>
            </w:r>
          </w:p>
        </w:tc>
        <w:tc>
          <w:tcPr>
            <w:tcW w:w="107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14,05</w:t>
            </w:r>
          </w:p>
        </w:tc>
        <w:tc>
          <w:tcPr>
            <w:tcW w:w="123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15,65</w:t>
            </w:r>
          </w:p>
        </w:tc>
        <w:tc>
          <w:tcPr>
            <w:tcW w:w="1001"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0,67</w:t>
            </w:r>
          </w:p>
        </w:tc>
        <w:tc>
          <w:tcPr>
            <w:tcW w:w="82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w:t>
            </w:r>
          </w:p>
        </w:tc>
        <w:tc>
          <w:tcPr>
            <w:tcW w:w="76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100</w:t>
            </w:r>
          </w:p>
        </w:tc>
      </w:tr>
      <w:tr w:rsidR="00F96B1E" w:rsidRPr="00CD3B4F" w:rsidTr="00F96B1E">
        <w:trPr>
          <w:trHeight w:val="320"/>
        </w:trPr>
        <w:tc>
          <w:tcPr>
            <w:tcW w:w="3544" w:type="dxa"/>
            <w:noWrap/>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 xml:space="preserve">Материально-техническая </w:t>
            </w:r>
            <w:r w:rsidRPr="00CD3B4F">
              <w:rPr>
                <w:rFonts w:ascii="Times New Roman" w:hAnsi="Times New Roman" w:cs="Times New Roman"/>
                <w:sz w:val="24"/>
                <w:szCs w:val="24"/>
              </w:rPr>
              <w:lastRenderedPageBreak/>
              <w:t xml:space="preserve">оснащенность </w:t>
            </w:r>
          </w:p>
        </w:tc>
        <w:tc>
          <w:tcPr>
            <w:tcW w:w="133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lastRenderedPageBreak/>
              <w:t>550</w:t>
            </w:r>
          </w:p>
        </w:tc>
        <w:tc>
          <w:tcPr>
            <w:tcW w:w="107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29,41</w:t>
            </w:r>
          </w:p>
        </w:tc>
        <w:tc>
          <w:tcPr>
            <w:tcW w:w="123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17,75</w:t>
            </w:r>
          </w:p>
        </w:tc>
        <w:tc>
          <w:tcPr>
            <w:tcW w:w="1001"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0,77</w:t>
            </w:r>
          </w:p>
        </w:tc>
        <w:tc>
          <w:tcPr>
            <w:tcW w:w="82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w:t>
            </w:r>
          </w:p>
        </w:tc>
        <w:tc>
          <w:tcPr>
            <w:tcW w:w="76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100</w:t>
            </w:r>
          </w:p>
        </w:tc>
      </w:tr>
      <w:tr w:rsidR="00F96B1E" w:rsidRPr="00CD3B4F" w:rsidTr="00F96B1E">
        <w:trPr>
          <w:trHeight w:val="320"/>
        </w:trPr>
        <w:tc>
          <w:tcPr>
            <w:tcW w:w="3544" w:type="dxa"/>
            <w:noWrap/>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lastRenderedPageBreak/>
              <w:t xml:space="preserve">Электронные образовательные ресурсы </w:t>
            </w:r>
          </w:p>
        </w:tc>
        <w:tc>
          <w:tcPr>
            <w:tcW w:w="133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551</w:t>
            </w:r>
          </w:p>
        </w:tc>
        <w:tc>
          <w:tcPr>
            <w:tcW w:w="107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56,67</w:t>
            </w:r>
          </w:p>
        </w:tc>
        <w:tc>
          <w:tcPr>
            <w:tcW w:w="123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27,95</w:t>
            </w:r>
          </w:p>
        </w:tc>
        <w:tc>
          <w:tcPr>
            <w:tcW w:w="1001"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1,21</w:t>
            </w:r>
          </w:p>
        </w:tc>
        <w:tc>
          <w:tcPr>
            <w:tcW w:w="82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w:t>
            </w:r>
          </w:p>
        </w:tc>
        <w:tc>
          <w:tcPr>
            <w:tcW w:w="76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100</w:t>
            </w:r>
          </w:p>
        </w:tc>
      </w:tr>
      <w:tr w:rsidR="00F96B1E" w:rsidRPr="00CD3B4F" w:rsidTr="00F96B1E">
        <w:trPr>
          <w:trHeight w:val="320"/>
        </w:trPr>
        <w:tc>
          <w:tcPr>
            <w:tcW w:w="3544" w:type="dxa"/>
            <w:noWrap/>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 xml:space="preserve">Максимальная скорость Интернета </w:t>
            </w:r>
          </w:p>
        </w:tc>
        <w:tc>
          <w:tcPr>
            <w:tcW w:w="133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551</w:t>
            </w:r>
          </w:p>
        </w:tc>
        <w:tc>
          <w:tcPr>
            <w:tcW w:w="107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3,15</w:t>
            </w:r>
          </w:p>
        </w:tc>
        <w:tc>
          <w:tcPr>
            <w:tcW w:w="123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1,83</w:t>
            </w:r>
          </w:p>
        </w:tc>
        <w:tc>
          <w:tcPr>
            <w:tcW w:w="1001"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0,08</w:t>
            </w:r>
          </w:p>
        </w:tc>
        <w:tc>
          <w:tcPr>
            <w:tcW w:w="82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w:t>
            </w:r>
          </w:p>
        </w:tc>
        <w:tc>
          <w:tcPr>
            <w:tcW w:w="76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7</w:t>
            </w:r>
          </w:p>
        </w:tc>
      </w:tr>
      <w:tr w:rsidR="00F96B1E" w:rsidRPr="00CD3B4F" w:rsidTr="00F96B1E">
        <w:trPr>
          <w:trHeight w:val="320"/>
        </w:trPr>
        <w:tc>
          <w:tcPr>
            <w:tcW w:w="9781" w:type="dxa"/>
            <w:gridSpan w:val="7"/>
            <w:noWrap/>
            <w:hideMark/>
          </w:tcPr>
          <w:p w:rsidR="00F96B1E" w:rsidRPr="00CD3B4F" w:rsidRDefault="00F96B1E" w:rsidP="000916A6">
            <w:pPr>
              <w:spacing w:after="0" w:line="360" w:lineRule="auto"/>
              <w:jc w:val="both"/>
              <w:rPr>
                <w:rFonts w:ascii="Times New Roman" w:hAnsi="Times New Roman" w:cs="Times New Roman"/>
                <w:b/>
                <w:i/>
                <w:sz w:val="24"/>
                <w:szCs w:val="24"/>
              </w:rPr>
            </w:pPr>
            <w:r w:rsidRPr="00CD3B4F">
              <w:rPr>
                <w:rFonts w:ascii="Times New Roman" w:hAnsi="Times New Roman" w:cs="Times New Roman"/>
                <w:b/>
                <w:i/>
                <w:sz w:val="24"/>
                <w:szCs w:val="24"/>
              </w:rPr>
              <w:t>Человеческий капитал</w:t>
            </w:r>
          </w:p>
        </w:tc>
      </w:tr>
      <w:tr w:rsidR="00F96B1E" w:rsidRPr="00CD3B4F" w:rsidTr="00F96B1E">
        <w:trPr>
          <w:trHeight w:val="320"/>
        </w:trPr>
        <w:tc>
          <w:tcPr>
            <w:tcW w:w="3544" w:type="dxa"/>
            <w:noWrap/>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Доля учителей в школе, имеющих высшую категорию</w:t>
            </w:r>
          </w:p>
        </w:tc>
        <w:tc>
          <w:tcPr>
            <w:tcW w:w="133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551</w:t>
            </w:r>
          </w:p>
        </w:tc>
        <w:tc>
          <w:tcPr>
            <w:tcW w:w="107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0,32</w:t>
            </w:r>
          </w:p>
        </w:tc>
        <w:tc>
          <w:tcPr>
            <w:tcW w:w="123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0,19</w:t>
            </w:r>
          </w:p>
        </w:tc>
        <w:tc>
          <w:tcPr>
            <w:tcW w:w="1001"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0,01</w:t>
            </w:r>
          </w:p>
        </w:tc>
        <w:tc>
          <w:tcPr>
            <w:tcW w:w="82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w:t>
            </w:r>
          </w:p>
        </w:tc>
        <w:tc>
          <w:tcPr>
            <w:tcW w:w="76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w:t>
            </w:r>
          </w:p>
        </w:tc>
      </w:tr>
      <w:tr w:rsidR="00F96B1E" w:rsidRPr="00CD3B4F" w:rsidTr="00F96B1E">
        <w:trPr>
          <w:trHeight w:val="320"/>
        </w:trPr>
        <w:tc>
          <w:tcPr>
            <w:tcW w:w="3544" w:type="dxa"/>
            <w:noWrap/>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Соотношение учеников и учителей</w:t>
            </w:r>
          </w:p>
        </w:tc>
        <w:tc>
          <w:tcPr>
            <w:tcW w:w="1332" w:type="dxa"/>
            <w:noWrap/>
            <w:vAlign w:val="center"/>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550</w:t>
            </w:r>
          </w:p>
        </w:tc>
        <w:tc>
          <w:tcPr>
            <w:tcW w:w="1078" w:type="dxa"/>
            <w:noWrap/>
            <w:vAlign w:val="center"/>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8,14</w:t>
            </w:r>
          </w:p>
        </w:tc>
        <w:tc>
          <w:tcPr>
            <w:tcW w:w="1236" w:type="dxa"/>
            <w:noWrap/>
            <w:vAlign w:val="center"/>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6,14</w:t>
            </w:r>
          </w:p>
        </w:tc>
        <w:tc>
          <w:tcPr>
            <w:tcW w:w="1001" w:type="dxa"/>
            <w:noWrap/>
            <w:vAlign w:val="center"/>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0,27</w:t>
            </w:r>
          </w:p>
        </w:tc>
        <w:tc>
          <w:tcPr>
            <w:tcW w:w="828" w:type="dxa"/>
            <w:noWrap/>
            <w:vAlign w:val="center"/>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1,31</w:t>
            </w:r>
          </w:p>
        </w:tc>
        <w:tc>
          <w:tcPr>
            <w:tcW w:w="762" w:type="dxa"/>
            <w:noWrap/>
            <w:vAlign w:val="center"/>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48,50</w:t>
            </w:r>
          </w:p>
        </w:tc>
      </w:tr>
      <w:tr w:rsidR="00F96B1E" w:rsidRPr="00CD3B4F" w:rsidTr="00F96B1E">
        <w:trPr>
          <w:trHeight w:val="320"/>
        </w:trPr>
        <w:tc>
          <w:tcPr>
            <w:tcW w:w="9781" w:type="dxa"/>
            <w:gridSpan w:val="7"/>
            <w:noWrap/>
          </w:tcPr>
          <w:p w:rsidR="00F96B1E" w:rsidRPr="00CD3B4F" w:rsidRDefault="00F96B1E" w:rsidP="000916A6">
            <w:pPr>
              <w:spacing w:after="0" w:line="360" w:lineRule="auto"/>
              <w:jc w:val="both"/>
              <w:rPr>
                <w:rFonts w:ascii="Times New Roman" w:hAnsi="Times New Roman" w:cs="Times New Roman"/>
                <w:b/>
                <w:i/>
                <w:sz w:val="24"/>
                <w:szCs w:val="24"/>
              </w:rPr>
            </w:pPr>
            <w:r w:rsidRPr="00CD3B4F">
              <w:rPr>
                <w:rFonts w:ascii="Times New Roman" w:hAnsi="Times New Roman" w:cs="Times New Roman"/>
                <w:b/>
                <w:i/>
                <w:sz w:val="24"/>
                <w:szCs w:val="24"/>
              </w:rPr>
              <w:t>Финансовые ресурсы</w:t>
            </w:r>
          </w:p>
        </w:tc>
      </w:tr>
      <w:tr w:rsidR="00F96B1E" w:rsidRPr="00CD3B4F" w:rsidTr="00F96B1E">
        <w:trPr>
          <w:trHeight w:val="320"/>
        </w:trPr>
        <w:tc>
          <w:tcPr>
            <w:tcW w:w="3544" w:type="dxa"/>
            <w:noWrap/>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Финансирование и расходы</w:t>
            </w:r>
          </w:p>
        </w:tc>
        <w:tc>
          <w:tcPr>
            <w:tcW w:w="133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550</w:t>
            </w:r>
          </w:p>
        </w:tc>
        <w:tc>
          <w:tcPr>
            <w:tcW w:w="107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23,98</w:t>
            </w:r>
          </w:p>
        </w:tc>
        <w:tc>
          <w:tcPr>
            <w:tcW w:w="123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16,74</w:t>
            </w:r>
          </w:p>
        </w:tc>
        <w:tc>
          <w:tcPr>
            <w:tcW w:w="1001"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0,73</w:t>
            </w:r>
          </w:p>
        </w:tc>
        <w:tc>
          <w:tcPr>
            <w:tcW w:w="82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w:t>
            </w:r>
          </w:p>
        </w:tc>
        <w:tc>
          <w:tcPr>
            <w:tcW w:w="76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100</w:t>
            </w:r>
          </w:p>
        </w:tc>
      </w:tr>
      <w:tr w:rsidR="00F96B1E" w:rsidRPr="00CD3B4F" w:rsidTr="00F96B1E">
        <w:trPr>
          <w:trHeight w:val="320"/>
        </w:trPr>
        <w:tc>
          <w:tcPr>
            <w:tcW w:w="3544" w:type="dxa"/>
            <w:noWrap/>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 xml:space="preserve">Средняя заработная плата работников школы </w:t>
            </w:r>
          </w:p>
        </w:tc>
        <w:tc>
          <w:tcPr>
            <w:tcW w:w="133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550</w:t>
            </w:r>
          </w:p>
        </w:tc>
        <w:tc>
          <w:tcPr>
            <w:tcW w:w="107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557,28</w:t>
            </w:r>
          </w:p>
        </w:tc>
        <w:tc>
          <w:tcPr>
            <w:tcW w:w="123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276,15</w:t>
            </w:r>
          </w:p>
        </w:tc>
        <w:tc>
          <w:tcPr>
            <w:tcW w:w="1001"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11,93</w:t>
            </w:r>
          </w:p>
        </w:tc>
        <w:tc>
          <w:tcPr>
            <w:tcW w:w="82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w:t>
            </w:r>
          </w:p>
        </w:tc>
        <w:tc>
          <w:tcPr>
            <w:tcW w:w="76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3310,16</w:t>
            </w:r>
          </w:p>
        </w:tc>
      </w:tr>
      <w:tr w:rsidR="00F96B1E" w:rsidRPr="00CD3B4F" w:rsidTr="00F96B1E">
        <w:trPr>
          <w:trHeight w:val="320"/>
        </w:trPr>
        <w:tc>
          <w:tcPr>
            <w:tcW w:w="9781" w:type="dxa"/>
            <w:gridSpan w:val="7"/>
            <w:noWrap/>
          </w:tcPr>
          <w:p w:rsidR="00F96B1E" w:rsidRPr="00CD3B4F" w:rsidRDefault="00F96B1E" w:rsidP="000916A6">
            <w:pPr>
              <w:spacing w:after="0" w:line="360" w:lineRule="auto"/>
              <w:jc w:val="both"/>
              <w:rPr>
                <w:rFonts w:ascii="Times New Roman" w:hAnsi="Times New Roman" w:cs="Times New Roman"/>
                <w:b/>
                <w:i/>
                <w:sz w:val="24"/>
                <w:szCs w:val="24"/>
              </w:rPr>
            </w:pPr>
            <w:r w:rsidRPr="00CD3B4F">
              <w:rPr>
                <w:rFonts w:ascii="Times New Roman" w:hAnsi="Times New Roman" w:cs="Times New Roman"/>
                <w:b/>
                <w:i/>
                <w:sz w:val="24"/>
                <w:szCs w:val="24"/>
              </w:rPr>
              <w:t>Контингент учащихся</w:t>
            </w:r>
          </w:p>
        </w:tc>
      </w:tr>
      <w:tr w:rsidR="00F96B1E" w:rsidRPr="00CD3B4F" w:rsidTr="00F96B1E">
        <w:trPr>
          <w:trHeight w:val="320"/>
        </w:trPr>
        <w:tc>
          <w:tcPr>
            <w:tcW w:w="3544" w:type="dxa"/>
            <w:noWrap/>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 xml:space="preserve">Социально-экономический контингент учащихся </w:t>
            </w:r>
          </w:p>
        </w:tc>
        <w:tc>
          <w:tcPr>
            <w:tcW w:w="133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532</w:t>
            </w:r>
          </w:p>
        </w:tc>
        <w:tc>
          <w:tcPr>
            <w:tcW w:w="107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40,25</w:t>
            </w:r>
          </w:p>
        </w:tc>
        <w:tc>
          <w:tcPr>
            <w:tcW w:w="123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21,13</w:t>
            </w:r>
          </w:p>
        </w:tc>
        <w:tc>
          <w:tcPr>
            <w:tcW w:w="1001"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0,92</w:t>
            </w:r>
          </w:p>
        </w:tc>
        <w:tc>
          <w:tcPr>
            <w:tcW w:w="82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w:t>
            </w:r>
          </w:p>
        </w:tc>
        <w:tc>
          <w:tcPr>
            <w:tcW w:w="76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100</w:t>
            </w:r>
          </w:p>
        </w:tc>
      </w:tr>
      <w:tr w:rsidR="00F96B1E" w:rsidRPr="00CD3B4F" w:rsidTr="00F96B1E">
        <w:trPr>
          <w:trHeight w:val="320"/>
        </w:trPr>
        <w:tc>
          <w:tcPr>
            <w:tcW w:w="9781" w:type="dxa"/>
            <w:gridSpan w:val="7"/>
            <w:noWrap/>
            <w:hideMark/>
          </w:tcPr>
          <w:p w:rsidR="00F96B1E" w:rsidRPr="00CD3B4F" w:rsidRDefault="00F96B1E" w:rsidP="000916A6">
            <w:pPr>
              <w:spacing w:after="0" w:line="360" w:lineRule="auto"/>
              <w:jc w:val="both"/>
              <w:rPr>
                <w:rFonts w:ascii="Times New Roman" w:hAnsi="Times New Roman" w:cs="Times New Roman"/>
                <w:sz w:val="24"/>
                <w:szCs w:val="24"/>
                <w:lang w:val="en-US"/>
              </w:rPr>
            </w:pPr>
            <w:r w:rsidRPr="00CD3B4F">
              <w:rPr>
                <w:rFonts w:ascii="Times New Roman" w:hAnsi="Times New Roman" w:cs="Times New Roman"/>
                <w:b/>
                <w:i/>
                <w:sz w:val="24"/>
                <w:szCs w:val="24"/>
              </w:rPr>
              <w:t>Школьные процессы и практики</w:t>
            </w:r>
          </w:p>
        </w:tc>
      </w:tr>
      <w:tr w:rsidR="00F96B1E" w:rsidRPr="00CD3B4F" w:rsidTr="00F96B1E">
        <w:trPr>
          <w:trHeight w:val="320"/>
        </w:trPr>
        <w:tc>
          <w:tcPr>
            <w:tcW w:w="3544" w:type="dxa"/>
            <w:noWrap/>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 xml:space="preserve">Оказание поддержки школе другими организациями </w:t>
            </w:r>
          </w:p>
        </w:tc>
        <w:tc>
          <w:tcPr>
            <w:tcW w:w="133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551</w:t>
            </w:r>
          </w:p>
        </w:tc>
        <w:tc>
          <w:tcPr>
            <w:tcW w:w="107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35,64</w:t>
            </w:r>
          </w:p>
        </w:tc>
        <w:tc>
          <w:tcPr>
            <w:tcW w:w="123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28,20</w:t>
            </w:r>
          </w:p>
        </w:tc>
        <w:tc>
          <w:tcPr>
            <w:tcW w:w="1001"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1,24</w:t>
            </w:r>
          </w:p>
        </w:tc>
        <w:tc>
          <w:tcPr>
            <w:tcW w:w="82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w:t>
            </w:r>
          </w:p>
        </w:tc>
        <w:tc>
          <w:tcPr>
            <w:tcW w:w="76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100</w:t>
            </w:r>
          </w:p>
        </w:tc>
      </w:tr>
      <w:tr w:rsidR="00F96B1E" w:rsidRPr="00CD3B4F" w:rsidTr="00F96B1E">
        <w:trPr>
          <w:trHeight w:val="320"/>
        </w:trPr>
        <w:tc>
          <w:tcPr>
            <w:tcW w:w="3544" w:type="dxa"/>
            <w:noWrap/>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Доля обучающихся с применением электронного обучения</w:t>
            </w:r>
          </w:p>
        </w:tc>
        <w:tc>
          <w:tcPr>
            <w:tcW w:w="133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551</w:t>
            </w:r>
          </w:p>
        </w:tc>
        <w:tc>
          <w:tcPr>
            <w:tcW w:w="107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0,09</w:t>
            </w:r>
          </w:p>
        </w:tc>
        <w:tc>
          <w:tcPr>
            <w:tcW w:w="123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0,29</w:t>
            </w:r>
          </w:p>
        </w:tc>
        <w:tc>
          <w:tcPr>
            <w:tcW w:w="1001"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0,01</w:t>
            </w:r>
          </w:p>
        </w:tc>
        <w:tc>
          <w:tcPr>
            <w:tcW w:w="82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w:t>
            </w:r>
          </w:p>
        </w:tc>
        <w:tc>
          <w:tcPr>
            <w:tcW w:w="76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w:t>
            </w:r>
          </w:p>
        </w:tc>
      </w:tr>
      <w:tr w:rsidR="00F96B1E" w:rsidRPr="00CD3B4F" w:rsidTr="00F96B1E">
        <w:trPr>
          <w:trHeight w:val="320"/>
        </w:trPr>
        <w:tc>
          <w:tcPr>
            <w:tcW w:w="3544" w:type="dxa"/>
            <w:noWrap/>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sz w:val="24"/>
                <w:szCs w:val="24"/>
              </w:rPr>
              <w:t>Доля обучающихся, углубленно изучающих предметы</w:t>
            </w:r>
          </w:p>
        </w:tc>
        <w:tc>
          <w:tcPr>
            <w:tcW w:w="133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551</w:t>
            </w:r>
          </w:p>
        </w:tc>
        <w:tc>
          <w:tcPr>
            <w:tcW w:w="107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0,14</w:t>
            </w:r>
          </w:p>
        </w:tc>
        <w:tc>
          <w:tcPr>
            <w:tcW w:w="1236"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0,26</w:t>
            </w:r>
          </w:p>
        </w:tc>
        <w:tc>
          <w:tcPr>
            <w:tcW w:w="1001"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0,01</w:t>
            </w:r>
          </w:p>
        </w:tc>
        <w:tc>
          <w:tcPr>
            <w:tcW w:w="828"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0</w:t>
            </w:r>
          </w:p>
        </w:tc>
        <w:tc>
          <w:tcPr>
            <w:tcW w:w="762" w:type="dxa"/>
            <w:noWrap/>
            <w:vAlign w:val="center"/>
            <w:hideMark/>
          </w:tcPr>
          <w:p w:rsidR="00F96B1E" w:rsidRPr="00CD3B4F" w:rsidRDefault="00F96B1E" w:rsidP="000916A6">
            <w:pPr>
              <w:spacing w:after="0" w:line="360" w:lineRule="auto"/>
              <w:jc w:val="both"/>
              <w:rPr>
                <w:rFonts w:ascii="Times New Roman" w:hAnsi="Times New Roman" w:cs="Times New Roman"/>
                <w:sz w:val="24"/>
                <w:szCs w:val="24"/>
              </w:rPr>
            </w:pPr>
            <w:r w:rsidRPr="00CD3B4F">
              <w:rPr>
                <w:rFonts w:ascii="Times New Roman" w:hAnsi="Times New Roman" w:cs="Times New Roman"/>
                <w:color w:val="000000"/>
                <w:sz w:val="24"/>
                <w:szCs w:val="24"/>
              </w:rPr>
              <w:t>1</w:t>
            </w:r>
          </w:p>
        </w:tc>
      </w:tr>
    </w:tbl>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br w:type="page"/>
      </w:r>
    </w:p>
    <w:p w:rsidR="00F96B1E" w:rsidRPr="00CD3B4F" w:rsidRDefault="00F96B1E" w:rsidP="00D10869">
      <w:pPr>
        <w:spacing w:after="0" w:line="360" w:lineRule="auto"/>
        <w:ind w:firstLine="709"/>
        <w:jc w:val="both"/>
        <w:rPr>
          <w:rFonts w:ascii="Times New Roman" w:hAnsi="Times New Roman" w:cs="Times New Roman"/>
          <w:b/>
          <w:sz w:val="24"/>
          <w:szCs w:val="24"/>
        </w:rPr>
      </w:pPr>
      <w:r w:rsidRPr="00CD3B4F">
        <w:rPr>
          <w:rFonts w:ascii="Times New Roman" w:hAnsi="Times New Roman" w:cs="Times New Roman"/>
          <w:b/>
          <w:sz w:val="24"/>
          <w:szCs w:val="24"/>
        </w:rPr>
        <w:lastRenderedPageBreak/>
        <w:t xml:space="preserve">Выделение групп школ в зависимости от социально-экономического положения и академических достижений учащихся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Для надёжного и точного анализа работы образовательной системы республики необходимым этапом является оценка академических достижений учащихся при учёте социально-экономического положения образовательной организации. Общее социально-экономическое положение школы представлено индексом, описанным ранее в разделе о подготовке данных.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На Рисунке 1 изображено распределение школ в зависимости от их социально-экономического положения. По рисунку видно, что распределение достаточно сильно скошено вправо. Это свидетельствует о наличии позитивной асимметрии распределения показателя (</w:t>
      </w:r>
      <w:r w:rsidRPr="00CD3B4F">
        <w:rPr>
          <w:rFonts w:ascii="Times New Roman" w:hAnsi="Times New Roman" w:cs="Times New Roman"/>
          <w:sz w:val="24"/>
          <w:szCs w:val="24"/>
          <w:lang w:val="en-US"/>
        </w:rPr>
        <w:t>skewness</w:t>
      </w:r>
      <w:r w:rsidRPr="00CD3B4F">
        <w:rPr>
          <w:rFonts w:ascii="Times New Roman" w:hAnsi="Times New Roman" w:cs="Times New Roman"/>
          <w:sz w:val="24"/>
          <w:szCs w:val="24"/>
        </w:rPr>
        <w:t xml:space="preserve"> </w:t>
      </w:r>
      <w:r w:rsidRPr="00CD3B4F">
        <w:rPr>
          <w:rFonts w:ascii="Times New Roman" w:hAnsi="Times New Roman" w:cs="Times New Roman"/>
          <w:sz w:val="24"/>
          <w:szCs w:val="24"/>
          <w:lang w:val="en-US"/>
        </w:rPr>
        <w:t>sig</w:t>
      </w:r>
      <w:r w:rsidRPr="00CD3B4F">
        <w:rPr>
          <w:rFonts w:ascii="Times New Roman" w:hAnsi="Times New Roman" w:cs="Times New Roman"/>
          <w:sz w:val="24"/>
          <w:szCs w:val="24"/>
        </w:rPr>
        <w:t xml:space="preserve"> 0,000). Для подавляющего большинства школ Якутии социально-экономическое положение находится в интервале от 0 до 55 единиц индекса, измеряемого по стобалльной шкале (Таблица </w:t>
      </w:r>
      <w:r w:rsidR="00E24AA3">
        <w:rPr>
          <w:rFonts w:ascii="Times New Roman" w:hAnsi="Times New Roman" w:cs="Times New Roman"/>
          <w:sz w:val="24"/>
          <w:szCs w:val="24"/>
        </w:rPr>
        <w:t>16</w:t>
      </w:r>
      <w:r w:rsidRPr="00CD3B4F">
        <w:rPr>
          <w:rFonts w:ascii="Times New Roman" w:hAnsi="Times New Roman" w:cs="Times New Roman"/>
          <w:sz w:val="24"/>
          <w:szCs w:val="24"/>
        </w:rPr>
        <w:t xml:space="preserve">). Это говорит о том, что в республике имеется небольшое число школ с нетипично высоким для региона социально-экономическим положением, в то время как большая часть образовательных организаций имеет более низкий статус. Данную особенность следует иметь в виду при дальнейшем проведении анализа и интерпретации полученных результатов исследования.         </w:t>
      </w:r>
    </w:p>
    <w:p w:rsidR="00F96B1E" w:rsidRPr="00CD3B4F" w:rsidRDefault="00F96B1E" w:rsidP="00D10869">
      <w:pPr>
        <w:spacing w:after="0" w:line="360" w:lineRule="auto"/>
        <w:ind w:firstLine="709"/>
        <w:jc w:val="both"/>
        <w:rPr>
          <w:rFonts w:ascii="Times New Roman" w:hAnsi="Times New Roman" w:cs="Times New Roman"/>
          <w:b/>
          <w:sz w:val="24"/>
          <w:szCs w:val="24"/>
        </w:rPr>
      </w:pPr>
      <w:r w:rsidRPr="00CD3B4F">
        <w:rPr>
          <w:rFonts w:ascii="Times New Roman" w:hAnsi="Times New Roman" w:cs="Times New Roman"/>
          <w:b/>
          <w:noProof/>
          <w:sz w:val="24"/>
          <w:szCs w:val="24"/>
          <w:lang w:eastAsia="ru-RU"/>
        </w:rPr>
        <w:drawing>
          <wp:inline distT="0" distB="0" distL="0" distR="0">
            <wp:extent cx="5029200" cy="3657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5029200" cy="3657600"/>
                    </a:xfrm>
                    <a:prstGeom prst="rect">
                      <a:avLst/>
                    </a:prstGeom>
                  </pic:spPr>
                </pic:pic>
              </a:graphicData>
            </a:graphic>
          </wp:inline>
        </w:drawing>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Рисунок 1 — Распределение школ по социально-экономическому положению </w:t>
      </w:r>
    </w:p>
    <w:p w:rsidR="00E24AA3" w:rsidRDefault="00E24AA3" w:rsidP="00D10869">
      <w:pPr>
        <w:spacing w:after="0" w:line="360" w:lineRule="auto"/>
        <w:ind w:firstLine="709"/>
        <w:jc w:val="both"/>
        <w:rPr>
          <w:rFonts w:ascii="Times New Roman" w:hAnsi="Times New Roman" w:cs="Times New Roman"/>
          <w:sz w:val="24"/>
          <w:szCs w:val="24"/>
        </w:rPr>
      </w:pPr>
    </w:p>
    <w:p w:rsidR="00E24AA3" w:rsidRDefault="00E24AA3" w:rsidP="00D10869">
      <w:pPr>
        <w:spacing w:after="0" w:line="360" w:lineRule="auto"/>
        <w:ind w:firstLine="709"/>
        <w:jc w:val="both"/>
        <w:rPr>
          <w:rFonts w:ascii="Times New Roman" w:hAnsi="Times New Roman" w:cs="Times New Roman"/>
          <w:sz w:val="24"/>
          <w:szCs w:val="24"/>
        </w:rPr>
      </w:pP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lastRenderedPageBreak/>
        <w:t xml:space="preserve">Таблица </w:t>
      </w:r>
      <w:r w:rsidR="00E24AA3">
        <w:rPr>
          <w:rFonts w:ascii="Times New Roman" w:hAnsi="Times New Roman" w:cs="Times New Roman"/>
          <w:sz w:val="24"/>
          <w:szCs w:val="24"/>
        </w:rPr>
        <w:t>16</w:t>
      </w:r>
      <w:r w:rsidRPr="00CD3B4F">
        <w:rPr>
          <w:rFonts w:ascii="Times New Roman" w:hAnsi="Times New Roman" w:cs="Times New Roman"/>
          <w:sz w:val="24"/>
          <w:szCs w:val="24"/>
        </w:rPr>
        <w:t xml:space="preserve"> — Процентили распределения школ по социально-экономическому положению</w:t>
      </w:r>
    </w:p>
    <w:tbl>
      <w:tblPr>
        <w:tblW w:w="9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49"/>
        <w:gridCol w:w="1080"/>
        <w:gridCol w:w="1080"/>
        <w:gridCol w:w="1080"/>
        <w:gridCol w:w="1080"/>
        <w:gridCol w:w="1080"/>
      </w:tblGrid>
      <w:tr w:rsidR="00F96B1E" w:rsidRPr="00CD3B4F" w:rsidTr="00F96B1E">
        <w:trPr>
          <w:trHeight w:val="320"/>
        </w:trPr>
        <w:tc>
          <w:tcPr>
            <w:tcW w:w="3949" w:type="dxa"/>
            <w:shd w:val="clear" w:color="auto" w:fill="auto"/>
            <w:noWrap/>
            <w:vAlign w:val="center"/>
            <w:hideMark/>
          </w:tcPr>
          <w:p w:rsidR="00F96B1E" w:rsidRPr="00CD3B4F" w:rsidRDefault="00F96B1E" w:rsidP="00E24AA3">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Процентили</w:t>
            </w:r>
          </w:p>
        </w:tc>
        <w:tc>
          <w:tcPr>
            <w:tcW w:w="1080" w:type="dxa"/>
            <w:shd w:val="clear" w:color="auto" w:fill="auto"/>
            <w:noWrap/>
            <w:vAlign w:val="center"/>
            <w:hideMark/>
          </w:tcPr>
          <w:p w:rsidR="00F96B1E" w:rsidRPr="00CD3B4F" w:rsidRDefault="00F96B1E" w:rsidP="00E24AA3">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10%</w:t>
            </w:r>
          </w:p>
        </w:tc>
        <w:tc>
          <w:tcPr>
            <w:tcW w:w="1080" w:type="dxa"/>
            <w:shd w:val="clear" w:color="auto" w:fill="auto"/>
            <w:noWrap/>
            <w:vAlign w:val="center"/>
            <w:hideMark/>
          </w:tcPr>
          <w:p w:rsidR="00F96B1E" w:rsidRPr="00CD3B4F" w:rsidRDefault="00F96B1E" w:rsidP="00E24AA3">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25%</w:t>
            </w:r>
          </w:p>
        </w:tc>
        <w:tc>
          <w:tcPr>
            <w:tcW w:w="1080" w:type="dxa"/>
            <w:shd w:val="clear" w:color="auto" w:fill="auto"/>
            <w:noWrap/>
            <w:vAlign w:val="center"/>
            <w:hideMark/>
          </w:tcPr>
          <w:p w:rsidR="00F96B1E" w:rsidRPr="00CD3B4F" w:rsidRDefault="00F96B1E" w:rsidP="00E24AA3">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50%</w:t>
            </w:r>
          </w:p>
        </w:tc>
        <w:tc>
          <w:tcPr>
            <w:tcW w:w="1080" w:type="dxa"/>
            <w:shd w:val="clear" w:color="auto" w:fill="auto"/>
            <w:noWrap/>
            <w:vAlign w:val="center"/>
            <w:hideMark/>
          </w:tcPr>
          <w:p w:rsidR="00F96B1E" w:rsidRPr="00CD3B4F" w:rsidRDefault="00F96B1E" w:rsidP="00E24AA3">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75%</w:t>
            </w:r>
          </w:p>
        </w:tc>
        <w:tc>
          <w:tcPr>
            <w:tcW w:w="1080" w:type="dxa"/>
            <w:shd w:val="clear" w:color="auto" w:fill="auto"/>
            <w:noWrap/>
            <w:vAlign w:val="center"/>
            <w:hideMark/>
          </w:tcPr>
          <w:p w:rsidR="00F96B1E" w:rsidRPr="00CD3B4F" w:rsidRDefault="00F96B1E" w:rsidP="00E24AA3">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90%</w:t>
            </w:r>
          </w:p>
        </w:tc>
      </w:tr>
      <w:tr w:rsidR="00F96B1E" w:rsidRPr="00CD3B4F" w:rsidTr="00F96B1E">
        <w:trPr>
          <w:trHeight w:val="320"/>
        </w:trPr>
        <w:tc>
          <w:tcPr>
            <w:tcW w:w="3949" w:type="dxa"/>
            <w:shd w:val="clear" w:color="auto" w:fill="auto"/>
            <w:noWrap/>
            <w:vAlign w:val="center"/>
            <w:hideMark/>
          </w:tcPr>
          <w:p w:rsidR="00F96B1E" w:rsidRPr="00CD3B4F" w:rsidRDefault="00F96B1E" w:rsidP="00E24AA3">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Социально-экономическое положение школы</w:t>
            </w:r>
          </w:p>
        </w:tc>
        <w:tc>
          <w:tcPr>
            <w:tcW w:w="1080" w:type="dxa"/>
            <w:shd w:val="clear" w:color="auto" w:fill="auto"/>
            <w:noWrap/>
            <w:vAlign w:val="center"/>
            <w:hideMark/>
          </w:tcPr>
          <w:p w:rsidR="00F96B1E" w:rsidRPr="00CD3B4F" w:rsidRDefault="00F96B1E" w:rsidP="00E24AA3">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6,98</w:t>
            </w:r>
          </w:p>
        </w:tc>
        <w:tc>
          <w:tcPr>
            <w:tcW w:w="1080" w:type="dxa"/>
            <w:shd w:val="clear" w:color="auto" w:fill="auto"/>
            <w:noWrap/>
            <w:vAlign w:val="center"/>
            <w:hideMark/>
          </w:tcPr>
          <w:p w:rsidR="00F96B1E" w:rsidRPr="00CD3B4F" w:rsidRDefault="00F96B1E" w:rsidP="00E24AA3">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10,03</w:t>
            </w:r>
          </w:p>
        </w:tc>
        <w:tc>
          <w:tcPr>
            <w:tcW w:w="1080" w:type="dxa"/>
            <w:shd w:val="clear" w:color="auto" w:fill="auto"/>
            <w:noWrap/>
            <w:vAlign w:val="center"/>
            <w:hideMark/>
          </w:tcPr>
          <w:p w:rsidR="00F96B1E" w:rsidRPr="00CD3B4F" w:rsidRDefault="00F96B1E" w:rsidP="00E24AA3">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15,68</w:t>
            </w:r>
          </w:p>
        </w:tc>
        <w:tc>
          <w:tcPr>
            <w:tcW w:w="1080" w:type="dxa"/>
            <w:shd w:val="clear" w:color="auto" w:fill="auto"/>
            <w:noWrap/>
            <w:vAlign w:val="center"/>
            <w:hideMark/>
          </w:tcPr>
          <w:p w:rsidR="00F96B1E" w:rsidRPr="00CD3B4F" w:rsidRDefault="00F96B1E" w:rsidP="00E24AA3">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34,57</w:t>
            </w:r>
          </w:p>
        </w:tc>
        <w:tc>
          <w:tcPr>
            <w:tcW w:w="1080" w:type="dxa"/>
            <w:shd w:val="clear" w:color="auto" w:fill="auto"/>
            <w:noWrap/>
            <w:vAlign w:val="center"/>
            <w:hideMark/>
          </w:tcPr>
          <w:p w:rsidR="00F96B1E" w:rsidRPr="00CD3B4F" w:rsidRDefault="00F96B1E" w:rsidP="00E24AA3">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55,41</w:t>
            </w:r>
          </w:p>
        </w:tc>
      </w:tr>
    </w:tbl>
    <w:p w:rsidR="00E24AA3" w:rsidRDefault="00E24AA3" w:rsidP="00D10869">
      <w:pPr>
        <w:spacing w:after="0" w:line="360" w:lineRule="auto"/>
        <w:ind w:firstLine="709"/>
        <w:jc w:val="both"/>
        <w:rPr>
          <w:rFonts w:ascii="Times New Roman" w:hAnsi="Times New Roman" w:cs="Times New Roman"/>
          <w:color w:val="000000"/>
          <w:sz w:val="24"/>
          <w:szCs w:val="24"/>
        </w:rPr>
      </w:pPr>
    </w:p>
    <w:p w:rsidR="00F96B1E" w:rsidRPr="00CD3B4F" w:rsidRDefault="00F96B1E" w:rsidP="00D10869">
      <w:pPr>
        <w:spacing w:after="0" w:line="360" w:lineRule="auto"/>
        <w:ind w:firstLine="709"/>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Выделение различных типов школ проводится на основе построения квартилей распределения по социально-экономическому положению школы и средним академическим достижениям учащихся. Что касается социально-экономического положения, школы были равномерно разделены на 4 группы в соответствии с показателем их СЭП </w:t>
      </w:r>
      <w:r w:rsidRPr="005A7695">
        <w:rPr>
          <w:rFonts w:ascii="Times New Roman" w:hAnsi="Times New Roman" w:cs="Times New Roman"/>
          <w:sz w:val="24"/>
          <w:szCs w:val="24"/>
        </w:rPr>
        <w:t xml:space="preserve">(Приложение </w:t>
      </w:r>
      <w:r w:rsidR="00ED16BC" w:rsidRPr="005A7695">
        <w:rPr>
          <w:rFonts w:ascii="Times New Roman" w:hAnsi="Times New Roman" w:cs="Times New Roman"/>
          <w:sz w:val="24"/>
          <w:szCs w:val="24"/>
        </w:rPr>
        <w:t>к разделу отчета 2.1.</w:t>
      </w:r>
      <w:r w:rsidRPr="005A7695">
        <w:rPr>
          <w:rFonts w:ascii="Times New Roman" w:hAnsi="Times New Roman" w:cs="Times New Roman"/>
          <w:sz w:val="24"/>
          <w:szCs w:val="24"/>
        </w:rPr>
        <w:t xml:space="preserve">, Таблица </w:t>
      </w:r>
      <w:r w:rsidR="005A7695">
        <w:rPr>
          <w:rFonts w:ascii="Times New Roman" w:hAnsi="Times New Roman" w:cs="Times New Roman"/>
          <w:sz w:val="24"/>
          <w:szCs w:val="24"/>
        </w:rPr>
        <w:t>22</w:t>
      </w:r>
      <w:r w:rsidRPr="005A7695">
        <w:rPr>
          <w:rFonts w:ascii="Times New Roman" w:hAnsi="Times New Roman" w:cs="Times New Roman"/>
          <w:sz w:val="24"/>
          <w:szCs w:val="24"/>
        </w:rPr>
        <w:t>)</w:t>
      </w:r>
      <w:r w:rsidRPr="005A7695">
        <w:rPr>
          <w:rFonts w:ascii="Times New Roman" w:hAnsi="Times New Roman" w:cs="Times New Roman"/>
          <w:color w:val="000000"/>
          <w:sz w:val="24"/>
          <w:szCs w:val="24"/>
        </w:rPr>
        <w:t>.</w:t>
      </w:r>
      <w:r w:rsidRPr="00CD3B4F">
        <w:rPr>
          <w:rFonts w:ascii="Times New Roman" w:hAnsi="Times New Roman" w:cs="Times New Roman"/>
          <w:color w:val="000000"/>
          <w:sz w:val="24"/>
          <w:szCs w:val="24"/>
        </w:rPr>
        <w:t xml:space="preserve"> Средние значения показателя составили 7 единиц для первой группы, 13 для второй, 23 для третьей и 55 — для четвертой (Таблица </w:t>
      </w:r>
      <w:r w:rsidR="00B174D4">
        <w:rPr>
          <w:rFonts w:ascii="Times New Roman" w:hAnsi="Times New Roman" w:cs="Times New Roman"/>
          <w:color w:val="000000"/>
          <w:sz w:val="24"/>
          <w:szCs w:val="24"/>
        </w:rPr>
        <w:t>17</w:t>
      </w:r>
      <w:r w:rsidRPr="00CD3B4F">
        <w:rPr>
          <w:rFonts w:ascii="Times New Roman" w:hAnsi="Times New Roman" w:cs="Times New Roman"/>
          <w:color w:val="000000"/>
          <w:sz w:val="24"/>
          <w:szCs w:val="24"/>
        </w:rPr>
        <w:t xml:space="preserve">). При этом, учитывая предыдущую информацию, следует понимать, что школы в группах 1-3 являются достаточно гомогенными и мало отличаются друг от друга. Образовательные организации, попавшие в 4 квартиль, наоборот, имеют значения социально-экономического положения от 35 до 100 при стандартном отклонении в 15 единиц. В связи с этим различия в группах 1-3 могут быть несколько недооценены в дальнейшем анализе, в то время как 4 группа будет отличаться от остальных сильнее за счет небольшого числа школ с очень высоким социально-экономическим положением. При этом, находясь в одной группе, школы 4 квартиля на самом деле могут значительно различаться между собой. Данный факт является спецификой образовательной системы Якутии и определённым ограничением для анализа.  </w:t>
      </w:r>
    </w:p>
    <w:p w:rsidR="00F96B1E" w:rsidRPr="00CD3B4F" w:rsidRDefault="00F96B1E" w:rsidP="00D10869">
      <w:pPr>
        <w:spacing w:after="0" w:line="360" w:lineRule="auto"/>
        <w:ind w:firstLine="709"/>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Таблица </w:t>
      </w:r>
      <w:r w:rsidR="00B174D4">
        <w:rPr>
          <w:rFonts w:ascii="Times New Roman" w:hAnsi="Times New Roman" w:cs="Times New Roman"/>
          <w:color w:val="000000"/>
          <w:sz w:val="24"/>
          <w:szCs w:val="24"/>
        </w:rPr>
        <w:t>17</w:t>
      </w:r>
      <w:r w:rsidRPr="00CD3B4F">
        <w:rPr>
          <w:rFonts w:ascii="Times New Roman" w:hAnsi="Times New Roman" w:cs="Times New Roman"/>
          <w:color w:val="000000"/>
          <w:sz w:val="24"/>
          <w:szCs w:val="24"/>
        </w:rPr>
        <w:t xml:space="preserve"> — Распределение школ по квартилям социально-экономического положения</w:t>
      </w:r>
    </w:p>
    <w:tbl>
      <w:tblPr>
        <w:tblStyle w:val="a7"/>
        <w:tblW w:w="0" w:type="auto"/>
        <w:jc w:val="center"/>
        <w:tblLook w:val="04A0"/>
      </w:tblPr>
      <w:tblGrid>
        <w:gridCol w:w="2646"/>
        <w:gridCol w:w="1499"/>
        <w:gridCol w:w="1158"/>
        <w:gridCol w:w="756"/>
        <w:gridCol w:w="1307"/>
        <w:gridCol w:w="1418"/>
      </w:tblGrid>
      <w:tr w:rsidR="00F96B1E" w:rsidRPr="00CD3B4F" w:rsidTr="00B174D4">
        <w:trPr>
          <w:trHeight w:val="320"/>
          <w:jc w:val="center"/>
        </w:trPr>
        <w:tc>
          <w:tcPr>
            <w:tcW w:w="2646" w:type="dxa"/>
            <w:noWrap/>
            <w:vAlign w:val="center"/>
            <w:hideMark/>
          </w:tcPr>
          <w:p w:rsidR="00F96B1E" w:rsidRPr="00CD3B4F" w:rsidRDefault="00F96B1E" w:rsidP="00B174D4">
            <w:pPr>
              <w:spacing w:line="360" w:lineRule="auto"/>
              <w:jc w:val="both"/>
              <w:rPr>
                <w:rFonts w:ascii="Times New Roman" w:hAnsi="Times New Roman" w:cs="Times New Roman"/>
                <w:b/>
              </w:rPr>
            </w:pPr>
            <w:r w:rsidRPr="00CD3B4F">
              <w:rPr>
                <w:rFonts w:ascii="Times New Roman" w:hAnsi="Times New Roman" w:cs="Times New Roman"/>
                <w:b/>
              </w:rPr>
              <w:t>Группы школ по СЭП</w:t>
            </w:r>
          </w:p>
        </w:tc>
        <w:tc>
          <w:tcPr>
            <w:tcW w:w="0" w:type="auto"/>
            <w:noWrap/>
            <w:vAlign w:val="center"/>
            <w:hideMark/>
          </w:tcPr>
          <w:p w:rsidR="00F96B1E" w:rsidRPr="00CD3B4F" w:rsidRDefault="00F96B1E" w:rsidP="00B174D4">
            <w:pPr>
              <w:spacing w:line="360" w:lineRule="auto"/>
              <w:jc w:val="both"/>
              <w:rPr>
                <w:rFonts w:ascii="Times New Roman" w:hAnsi="Times New Roman" w:cs="Times New Roman"/>
                <w:b/>
              </w:rPr>
            </w:pPr>
            <w:r w:rsidRPr="00CD3B4F">
              <w:rPr>
                <w:rFonts w:ascii="Times New Roman" w:hAnsi="Times New Roman" w:cs="Times New Roman"/>
                <w:b/>
              </w:rPr>
              <w:t>Количество</w:t>
            </w:r>
          </w:p>
        </w:tc>
        <w:tc>
          <w:tcPr>
            <w:tcW w:w="0" w:type="auto"/>
            <w:noWrap/>
            <w:vAlign w:val="center"/>
            <w:hideMark/>
          </w:tcPr>
          <w:p w:rsidR="00F96B1E" w:rsidRPr="00CD3B4F" w:rsidRDefault="00F96B1E" w:rsidP="00B174D4">
            <w:pPr>
              <w:spacing w:line="360" w:lineRule="auto"/>
              <w:jc w:val="both"/>
              <w:rPr>
                <w:rFonts w:ascii="Times New Roman" w:hAnsi="Times New Roman" w:cs="Times New Roman"/>
                <w:b/>
              </w:rPr>
            </w:pPr>
            <w:r w:rsidRPr="00CD3B4F">
              <w:rPr>
                <w:rFonts w:ascii="Times New Roman" w:hAnsi="Times New Roman" w:cs="Times New Roman"/>
                <w:b/>
              </w:rPr>
              <w:t>Процент</w:t>
            </w:r>
          </w:p>
        </w:tc>
        <w:tc>
          <w:tcPr>
            <w:tcW w:w="0" w:type="auto"/>
            <w:vAlign w:val="center"/>
          </w:tcPr>
          <w:p w:rsidR="00F96B1E" w:rsidRPr="00CD3B4F" w:rsidRDefault="00F96B1E" w:rsidP="00B174D4">
            <w:pPr>
              <w:spacing w:line="360" w:lineRule="auto"/>
              <w:jc w:val="both"/>
              <w:rPr>
                <w:rFonts w:ascii="Times New Roman" w:hAnsi="Times New Roman" w:cs="Times New Roman"/>
                <w:b/>
              </w:rPr>
            </w:pPr>
            <w:r w:rsidRPr="00CD3B4F">
              <w:rPr>
                <w:rFonts w:ascii="Times New Roman" w:hAnsi="Times New Roman" w:cs="Times New Roman"/>
                <w:b/>
              </w:rPr>
              <w:t>СЭП</w:t>
            </w:r>
          </w:p>
        </w:tc>
        <w:tc>
          <w:tcPr>
            <w:tcW w:w="1307" w:type="dxa"/>
          </w:tcPr>
          <w:p w:rsidR="00F96B1E" w:rsidRPr="00CD3B4F" w:rsidRDefault="00F96B1E" w:rsidP="00B174D4">
            <w:pPr>
              <w:spacing w:line="360" w:lineRule="auto"/>
              <w:jc w:val="both"/>
              <w:rPr>
                <w:rFonts w:ascii="Times New Roman" w:hAnsi="Times New Roman" w:cs="Times New Roman"/>
                <w:b/>
              </w:rPr>
            </w:pPr>
            <w:r w:rsidRPr="00CD3B4F">
              <w:rPr>
                <w:rFonts w:ascii="Times New Roman" w:hAnsi="Times New Roman" w:cs="Times New Roman"/>
                <w:b/>
              </w:rPr>
              <w:t>Станд. отклон.</w:t>
            </w:r>
          </w:p>
        </w:tc>
        <w:tc>
          <w:tcPr>
            <w:tcW w:w="1418" w:type="dxa"/>
            <w:vAlign w:val="center"/>
          </w:tcPr>
          <w:p w:rsidR="00F96B1E" w:rsidRPr="00CD3B4F" w:rsidRDefault="00F96B1E" w:rsidP="00B174D4">
            <w:pPr>
              <w:spacing w:line="360" w:lineRule="auto"/>
              <w:jc w:val="both"/>
              <w:rPr>
                <w:rFonts w:ascii="Times New Roman" w:hAnsi="Times New Roman" w:cs="Times New Roman"/>
                <w:b/>
              </w:rPr>
            </w:pPr>
            <w:r w:rsidRPr="00CD3B4F">
              <w:rPr>
                <w:rFonts w:ascii="Times New Roman" w:hAnsi="Times New Roman" w:cs="Times New Roman"/>
                <w:b/>
              </w:rPr>
              <w:t>Ошибка среднего</w:t>
            </w:r>
          </w:p>
        </w:tc>
      </w:tr>
      <w:tr w:rsidR="00F96B1E" w:rsidRPr="00CD3B4F" w:rsidTr="00B174D4">
        <w:trPr>
          <w:trHeight w:val="320"/>
          <w:jc w:val="center"/>
        </w:trPr>
        <w:tc>
          <w:tcPr>
            <w:tcW w:w="2646" w:type="dxa"/>
            <w:noWrap/>
            <w:vAlign w:val="center"/>
            <w:hideMark/>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rPr>
              <w:t>1 квартиль</w:t>
            </w:r>
          </w:p>
        </w:tc>
        <w:tc>
          <w:tcPr>
            <w:tcW w:w="0" w:type="auto"/>
            <w:noWrap/>
            <w:vAlign w:val="center"/>
            <w:hideMark/>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rPr>
              <w:t>132</w:t>
            </w:r>
          </w:p>
        </w:tc>
        <w:tc>
          <w:tcPr>
            <w:tcW w:w="0" w:type="auto"/>
            <w:noWrap/>
            <w:vAlign w:val="center"/>
            <w:hideMark/>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rPr>
              <w:t>25,1</w:t>
            </w:r>
          </w:p>
        </w:tc>
        <w:tc>
          <w:tcPr>
            <w:tcW w:w="0" w:type="auto"/>
            <w:vAlign w:val="center"/>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color w:val="000000"/>
              </w:rPr>
              <w:t>7,15</w:t>
            </w:r>
          </w:p>
        </w:tc>
        <w:tc>
          <w:tcPr>
            <w:tcW w:w="1307" w:type="dxa"/>
            <w:vAlign w:val="center"/>
          </w:tcPr>
          <w:p w:rsidR="00F96B1E" w:rsidRPr="00CD3B4F" w:rsidRDefault="00F96B1E" w:rsidP="00B174D4">
            <w:pPr>
              <w:spacing w:line="360" w:lineRule="auto"/>
              <w:jc w:val="both"/>
              <w:rPr>
                <w:rFonts w:ascii="Times New Roman" w:hAnsi="Times New Roman" w:cs="Times New Roman"/>
                <w:color w:val="000000"/>
              </w:rPr>
            </w:pPr>
            <w:r w:rsidRPr="00CD3B4F">
              <w:rPr>
                <w:rFonts w:ascii="Times New Roman" w:hAnsi="Times New Roman" w:cs="Times New Roman"/>
                <w:color w:val="000000"/>
              </w:rPr>
              <w:t>2,18</w:t>
            </w:r>
          </w:p>
        </w:tc>
        <w:tc>
          <w:tcPr>
            <w:tcW w:w="1418" w:type="dxa"/>
            <w:vAlign w:val="center"/>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color w:val="000000"/>
              </w:rPr>
              <w:t>0,19</w:t>
            </w:r>
          </w:p>
        </w:tc>
      </w:tr>
      <w:tr w:rsidR="00F96B1E" w:rsidRPr="00CD3B4F" w:rsidTr="00B174D4">
        <w:trPr>
          <w:trHeight w:val="320"/>
          <w:jc w:val="center"/>
        </w:trPr>
        <w:tc>
          <w:tcPr>
            <w:tcW w:w="2646" w:type="dxa"/>
            <w:noWrap/>
            <w:vAlign w:val="center"/>
            <w:hideMark/>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rPr>
              <w:t>2 квартиль</w:t>
            </w:r>
          </w:p>
        </w:tc>
        <w:tc>
          <w:tcPr>
            <w:tcW w:w="0" w:type="auto"/>
            <w:noWrap/>
            <w:vAlign w:val="center"/>
            <w:hideMark/>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rPr>
              <w:t>131</w:t>
            </w:r>
          </w:p>
        </w:tc>
        <w:tc>
          <w:tcPr>
            <w:tcW w:w="0" w:type="auto"/>
            <w:noWrap/>
            <w:vAlign w:val="center"/>
            <w:hideMark/>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rPr>
              <w:t>24,9</w:t>
            </w:r>
          </w:p>
        </w:tc>
        <w:tc>
          <w:tcPr>
            <w:tcW w:w="0" w:type="auto"/>
            <w:vAlign w:val="center"/>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color w:val="000000"/>
              </w:rPr>
              <w:t>12,62</w:t>
            </w:r>
          </w:p>
        </w:tc>
        <w:tc>
          <w:tcPr>
            <w:tcW w:w="1307" w:type="dxa"/>
            <w:vAlign w:val="center"/>
          </w:tcPr>
          <w:p w:rsidR="00F96B1E" w:rsidRPr="00CD3B4F" w:rsidRDefault="00F96B1E" w:rsidP="00B174D4">
            <w:pPr>
              <w:spacing w:line="360" w:lineRule="auto"/>
              <w:jc w:val="both"/>
              <w:rPr>
                <w:rFonts w:ascii="Times New Roman" w:hAnsi="Times New Roman" w:cs="Times New Roman"/>
                <w:color w:val="000000"/>
              </w:rPr>
            </w:pPr>
            <w:r w:rsidRPr="00CD3B4F">
              <w:rPr>
                <w:rFonts w:ascii="Times New Roman" w:hAnsi="Times New Roman" w:cs="Times New Roman"/>
                <w:color w:val="000000"/>
              </w:rPr>
              <w:t>1,62</w:t>
            </w:r>
          </w:p>
        </w:tc>
        <w:tc>
          <w:tcPr>
            <w:tcW w:w="1418" w:type="dxa"/>
            <w:vAlign w:val="center"/>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color w:val="000000"/>
              </w:rPr>
              <w:t>0,14</w:t>
            </w:r>
          </w:p>
        </w:tc>
      </w:tr>
      <w:tr w:rsidR="00F96B1E" w:rsidRPr="00CD3B4F" w:rsidTr="00B174D4">
        <w:trPr>
          <w:trHeight w:val="320"/>
          <w:jc w:val="center"/>
        </w:trPr>
        <w:tc>
          <w:tcPr>
            <w:tcW w:w="2646" w:type="dxa"/>
            <w:noWrap/>
            <w:vAlign w:val="center"/>
            <w:hideMark/>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rPr>
              <w:t>3 квартиль</w:t>
            </w:r>
          </w:p>
        </w:tc>
        <w:tc>
          <w:tcPr>
            <w:tcW w:w="0" w:type="auto"/>
            <w:noWrap/>
            <w:vAlign w:val="center"/>
            <w:hideMark/>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rPr>
              <w:t>132</w:t>
            </w:r>
          </w:p>
        </w:tc>
        <w:tc>
          <w:tcPr>
            <w:tcW w:w="0" w:type="auto"/>
            <w:noWrap/>
            <w:vAlign w:val="center"/>
            <w:hideMark/>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rPr>
              <w:t>25,1</w:t>
            </w:r>
          </w:p>
        </w:tc>
        <w:tc>
          <w:tcPr>
            <w:tcW w:w="0" w:type="auto"/>
            <w:vAlign w:val="center"/>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color w:val="000000"/>
              </w:rPr>
              <w:t>22,87</w:t>
            </w:r>
          </w:p>
        </w:tc>
        <w:tc>
          <w:tcPr>
            <w:tcW w:w="1307" w:type="dxa"/>
            <w:vAlign w:val="center"/>
          </w:tcPr>
          <w:p w:rsidR="00F96B1E" w:rsidRPr="00CD3B4F" w:rsidRDefault="00F96B1E" w:rsidP="00B174D4">
            <w:pPr>
              <w:spacing w:line="360" w:lineRule="auto"/>
              <w:jc w:val="both"/>
              <w:rPr>
                <w:rFonts w:ascii="Times New Roman" w:hAnsi="Times New Roman" w:cs="Times New Roman"/>
                <w:color w:val="000000"/>
              </w:rPr>
            </w:pPr>
            <w:r w:rsidRPr="00CD3B4F">
              <w:rPr>
                <w:rFonts w:ascii="Times New Roman" w:hAnsi="Times New Roman" w:cs="Times New Roman"/>
                <w:color w:val="000000"/>
              </w:rPr>
              <w:t>5,28</w:t>
            </w:r>
          </w:p>
        </w:tc>
        <w:tc>
          <w:tcPr>
            <w:tcW w:w="1418" w:type="dxa"/>
            <w:vAlign w:val="center"/>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color w:val="000000"/>
              </w:rPr>
              <w:t>0,46</w:t>
            </w:r>
          </w:p>
        </w:tc>
      </w:tr>
      <w:tr w:rsidR="00F96B1E" w:rsidRPr="00CD3B4F" w:rsidTr="00B174D4">
        <w:trPr>
          <w:trHeight w:val="320"/>
          <w:jc w:val="center"/>
        </w:trPr>
        <w:tc>
          <w:tcPr>
            <w:tcW w:w="2646" w:type="dxa"/>
            <w:noWrap/>
            <w:vAlign w:val="center"/>
            <w:hideMark/>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rPr>
              <w:t>4 квартиль</w:t>
            </w:r>
          </w:p>
        </w:tc>
        <w:tc>
          <w:tcPr>
            <w:tcW w:w="0" w:type="auto"/>
            <w:noWrap/>
            <w:vAlign w:val="center"/>
            <w:hideMark/>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rPr>
              <w:t>131</w:t>
            </w:r>
          </w:p>
        </w:tc>
        <w:tc>
          <w:tcPr>
            <w:tcW w:w="0" w:type="auto"/>
            <w:noWrap/>
            <w:vAlign w:val="center"/>
            <w:hideMark/>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rPr>
              <w:t>24,9</w:t>
            </w:r>
          </w:p>
        </w:tc>
        <w:tc>
          <w:tcPr>
            <w:tcW w:w="0" w:type="auto"/>
            <w:vAlign w:val="center"/>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color w:val="000000"/>
              </w:rPr>
              <w:t>54,90</w:t>
            </w:r>
          </w:p>
        </w:tc>
        <w:tc>
          <w:tcPr>
            <w:tcW w:w="1307" w:type="dxa"/>
            <w:vAlign w:val="center"/>
          </w:tcPr>
          <w:p w:rsidR="00F96B1E" w:rsidRPr="00CD3B4F" w:rsidRDefault="00F96B1E" w:rsidP="00B174D4">
            <w:pPr>
              <w:spacing w:line="360" w:lineRule="auto"/>
              <w:jc w:val="both"/>
              <w:rPr>
                <w:rFonts w:ascii="Times New Roman" w:hAnsi="Times New Roman" w:cs="Times New Roman"/>
                <w:color w:val="000000"/>
              </w:rPr>
            </w:pPr>
            <w:r w:rsidRPr="00CD3B4F">
              <w:rPr>
                <w:rFonts w:ascii="Times New Roman" w:hAnsi="Times New Roman" w:cs="Times New Roman"/>
                <w:color w:val="000000"/>
              </w:rPr>
              <w:t>15,21</w:t>
            </w:r>
          </w:p>
        </w:tc>
        <w:tc>
          <w:tcPr>
            <w:tcW w:w="1418" w:type="dxa"/>
            <w:vAlign w:val="center"/>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color w:val="000000"/>
              </w:rPr>
              <w:t>1,33</w:t>
            </w:r>
          </w:p>
        </w:tc>
      </w:tr>
      <w:tr w:rsidR="00F96B1E" w:rsidRPr="00CD3B4F" w:rsidTr="00B174D4">
        <w:trPr>
          <w:trHeight w:val="320"/>
          <w:jc w:val="center"/>
        </w:trPr>
        <w:tc>
          <w:tcPr>
            <w:tcW w:w="2646" w:type="dxa"/>
            <w:noWrap/>
            <w:vAlign w:val="center"/>
            <w:hideMark/>
          </w:tcPr>
          <w:p w:rsidR="00F96B1E" w:rsidRPr="00CD3B4F" w:rsidRDefault="00F96B1E" w:rsidP="00B174D4">
            <w:pPr>
              <w:spacing w:line="360" w:lineRule="auto"/>
              <w:jc w:val="both"/>
              <w:rPr>
                <w:rFonts w:ascii="Times New Roman" w:hAnsi="Times New Roman" w:cs="Times New Roman"/>
                <w:b/>
              </w:rPr>
            </w:pPr>
            <w:r w:rsidRPr="00CD3B4F">
              <w:rPr>
                <w:rFonts w:ascii="Times New Roman" w:hAnsi="Times New Roman" w:cs="Times New Roman"/>
                <w:b/>
              </w:rPr>
              <w:t>Итого</w:t>
            </w:r>
          </w:p>
        </w:tc>
        <w:tc>
          <w:tcPr>
            <w:tcW w:w="0" w:type="auto"/>
            <w:noWrap/>
            <w:vAlign w:val="center"/>
            <w:hideMark/>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rPr>
              <w:t>526</w:t>
            </w:r>
          </w:p>
        </w:tc>
        <w:tc>
          <w:tcPr>
            <w:tcW w:w="0" w:type="auto"/>
            <w:noWrap/>
            <w:vAlign w:val="center"/>
            <w:hideMark/>
          </w:tcPr>
          <w:p w:rsidR="00F96B1E" w:rsidRPr="00CD3B4F" w:rsidRDefault="00F96B1E" w:rsidP="00B174D4">
            <w:pPr>
              <w:spacing w:line="360" w:lineRule="auto"/>
              <w:jc w:val="both"/>
              <w:rPr>
                <w:rFonts w:ascii="Times New Roman" w:hAnsi="Times New Roman" w:cs="Times New Roman"/>
              </w:rPr>
            </w:pPr>
            <w:r w:rsidRPr="00CD3B4F">
              <w:rPr>
                <w:rFonts w:ascii="Times New Roman" w:hAnsi="Times New Roman" w:cs="Times New Roman"/>
              </w:rPr>
              <w:t>100</w:t>
            </w:r>
          </w:p>
        </w:tc>
        <w:tc>
          <w:tcPr>
            <w:tcW w:w="0" w:type="auto"/>
            <w:vAlign w:val="center"/>
          </w:tcPr>
          <w:p w:rsidR="00F96B1E" w:rsidRPr="00CD3B4F" w:rsidRDefault="00F96B1E" w:rsidP="00B174D4">
            <w:pPr>
              <w:spacing w:line="360" w:lineRule="auto"/>
              <w:jc w:val="both"/>
              <w:rPr>
                <w:rFonts w:ascii="Times New Roman" w:hAnsi="Times New Roman" w:cs="Times New Roman"/>
              </w:rPr>
            </w:pPr>
          </w:p>
        </w:tc>
        <w:tc>
          <w:tcPr>
            <w:tcW w:w="1307" w:type="dxa"/>
          </w:tcPr>
          <w:p w:rsidR="00F96B1E" w:rsidRPr="00CD3B4F" w:rsidRDefault="00F96B1E" w:rsidP="00B174D4">
            <w:pPr>
              <w:spacing w:line="360" w:lineRule="auto"/>
              <w:jc w:val="both"/>
              <w:rPr>
                <w:rFonts w:ascii="Times New Roman" w:hAnsi="Times New Roman" w:cs="Times New Roman"/>
              </w:rPr>
            </w:pPr>
          </w:p>
        </w:tc>
        <w:tc>
          <w:tcPr>
            <w:tcW w:w="1418" w:type="dxa"/>
            <w:vAlign w:val="center"/>
          </w:tcPr>
          <w:p w:rsidR="00F96B1E" w:rsidRPr="00CD3B4F" w:rsidRDefault="00F96B1E" w:rsidP="00B174D4">
            <w:pPr>
              <w:spacing w:line="360" w:lineRule="auto"/>
              <w:jc w:val="both"/>
              <w:rPr>
                <w:rFonts w:ascii="Times New Roman" w:hAnsi="Times New Roman" w:cs="Times New Roman"/>
              </w:rPr>
            </w:pPr>
          </w:p>
        </w:tc>
      </w:tr>
    </w:tbl>
    <w:p w:rsidR="00F96B1E" w:rsidRPr="00CD3B4F" w:rsidRDefault="00F96B1E" w:rsidP="00D10869">
      <w:pPr>
        <w:spacing w:after="0" w:line="360" w:lineRule="auto"/>
        <w:ind w:firstLine="709"/>
        <w:jc w:val="both"/>
        <w:rPr>
          <w:rFonts w:ascii="Times New Roman" w:hAnsi="Times New Roman" w:cs="Times New Roman"/>
          <w:b/>
          <w:sz w:val="24"/>
          <w:szCs w:val="24"/>
        </w:rPr>
      </w:pPr>
    </w:p>
    <w:p w:rsidR="00F96B1E" w:rsidRPr="00CD3B4F" w:rsidRDefault="00F96B1E" w:rsidP="00D10869">
      <w:pPr>
        <w:tabs>
          <w:tab w:val="left" w:pos="2352"/>
          <w:tab w:val="left" w:pos="3638"/>
          <w:tab w:val="left" w:pos="4639"/>
          <w:tab w:val="left" w:pos="5605"/>
          <w:tab w:val="left" w:pos="6912"/>
        </w:tabs>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Выделенные группы школ далее сравнивались между собой по основным показателям школьных характеристик. Результаты сравнительного анализа представлены на графиках ниже (Рисунки 2-6). В целом, большинство характеристик значимо </w:t>
      </w:r>
      <w:r w:rsidRPr="00CD3B4F">
        <w:rPr>
          <w:rFonts w:ascii="Times New Roman" w:hAnsi="Times New Roman" w:cs="Times New Roman"/>
          <w:sz w:val="24"/>
          <w:szCs w:val="24"/>
        </w:rPr>
        <w:lastRenderedPageBreak/>
        <w:t xml:space="preserve">различается для групп школ с разным социально-экономическим положением. Так, в группах 1 и 2 квартилей отсутствуют городские школы, в то время как среди школ 4 квартиля таких организаций около 65%. Наличие ИКТ-оборудования в образовательной организации различается во всех группах школ: наиболее оснащёнными являются школы с высоким социально-экономическим положением, а наименее — с низким. То же самое можно сказать и о технической оснащённости школ с разным статусом, размере школы (школы с высоким статусом крупнее), количестве учеников на одного учителя (чем выше социально-экономическое положение школы, тем больше количество учащихся), финансировании и расходах, социально-экономическом контингенте учащихся, доле учителей с высшей квалификационной категорией, среднем размере класса. Доля школ с ограниченной транспортной доступностью значимо ниже в группе 3 и 4 квартилях по сравнению с 1 и 2. Доля учащихся, изучающих предметы углубленно, значимо ниже в школах с низким социально-экономическим положением. Помимо этого, в школах с низким СЭП значимо хуже инфраструктура здания. Использование электронных образовательных ресурсов значимо выше только в школах 4 группы. Больше поддержки от сторонних организаций получают школы из 3 и 4 квартиля по сравнению с 1 квартилем. Наиболее высокая заработная плата у сотрудников школ 4 квартиля и чуть ниже — у 3 квартиля. Скорость Интернета в школах с высоким статусом значимо выше, чем в остальных группах. То же самое имеет отношение к академическим достижениям: в то время как они не отличаются для школ 1-3 группы, образовательные организации 4 квартиля демонстрируют результаты значимо более высокие. Статистически не различается в разных группах школ показатель доли школьников, обучающихся с применением электронного обучения.  </w:t>
      </w:r>
    </w:p>
    <w:p w:rsidR="00F96B1E" w:rsidRPr="00CD3B4F" w:rsidRDefault="00F96B1E" w:rsidP="00B174D4">
      <w:pPr>
        <w:spacing w:after="0" w:line="360" w:lineRule="auto"/>
        <w:jc w:val="both"/>
        <w:rPr>
          <w:rFonts w:ascii="Times New Roman" w:hAnsi="Times New Roman" w:cs="Times New Roman"/>
          <w:sz w:val="24"/>
          <w:szCs w:val="24"/>
        </w:rPr>
      </w:pPr>
      <w:r w:rsidRPr="00CD3B4F">
        <w:rPr>
          <w:rFonts w:ascii="Times New Roman" w:hAnsi="Times New Roman" w:cs="Times New Roman"/>
          <w:noProof/>
          <w:sz w:val="24"/>
          <w:szCs w:val="24"/>
          <w:lang w:eastAsia="ru-RU"/>
        </w:rPr>
        <w:drawing>
          <wp:inline distT="0" distB="0" distL="0" distR="0">
            <wp:extent cx="5936615" cy="226504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5936615" cy="2265045"/>
                    </a:xfrm>
                    <a:prstGeom prst="rect">
                      <a:avLst/>
                    </a:prstGeom>
                  </pic:spPr>
                </pic:pic>
              </a:graphicData>
            </a:graphic>
          </wp:inline>
        </w:drawing>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Рисунок 2 — Характеристики школ в разрезе квартиля социально-экономического положения: структура и ресурсы</w:t>
      </w:r>
    </w:p>
    <w:p w:rsidR="00F96B1E" w:rsidRPr="00CD3B4F" w:rsidRDefault="00F96B1E" w:rsidP="005E234A">
      <w:pPr>
        <w:spacing w:after="0" w:line="360" w:lineRule="auto"/>
        <w:jc w:val="both"/>
        <w:rPr>
          <w:rFonts w:ascii="Times New Roman" w:hAnsi="Times New Roman" w:cs="Times New Roman"/>
          <w:sz w:val="24"/>
          <w:szCs w:val="24"/>
        </w:rPr>
      </w:pPr>
      <w:r w:rsidRPr="00CD3B4F">
        <w:rPr>
          <w:rFonts w:ascii="Times New Roman" w:hAnsi="Times New Roman" w:cs="Times New Roman"/>
          <w:noProof/>
          <w:sz w:val="24"/>
          <w:szCs w:val="24"/>
          <w:lang w:eastAsia="ru-RU"/>
        </w:rPr>
        <w:lastRenderedPageBreak/>
        <w:drawing>
          <wp:inline distT="0" distB="0" distL="0" distR="0">
            <wp:extent cx="5936615" cy="228790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5936615" cy="2287905"/>
                    </a:xfrm>
                    <a:prstGeom prst="rect">
                      <a:avLst/>
                    </a:prstGeom>
                  </pic:spPr>
                </pic:pic>
              </a:graphicData>
            </a:graphic>
          </wp:inline>
        </w:drawing>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Рисунок 3 - Характеристики школ в разрезе квартиля социально-экономического положения: ресурсы и академические достижения</w:t>
      </w:r>
    </w:p>
    <w:p w:rsidR="00F96B1E" w:rsidRPr="00CD3B4F" w:rsidRDefault="00F96B1E" w:rsidP="005E234A">
      <w:pPr>
        <w:spacing w:after="0" w:line="360" w:lineRule="auto"/>
        <w:jc w:val="both"/>
        <w:rPr>
          <w:rFonts w:ascii="Times New Roman" w:hAnsi="Times New Roman" w:cs="Times New Roman"/>
          <w:sz w:val="24"/>
          <w:szCs w:val="24"/>
        </w:rPr>
      </w:pPr>
      <w:r w:rsidRPr="00CD3B4F">
        <w:rPr>
          <w:rFonts w:ascii="Times New Roman" w:hAnsi="Times New Roman" w:cs="Times New Roman"/>
          <w:noProof/>
          <w:sz w:val="24"/>
          <w:szCs w:val="24"/>
          <w:lang w:eastAsia="ru-RU"/>
        </w:rPr>
        <w:drawing>
          <wp:inline distT="0" distB="0" distL="0" distR="0">
            <wp:extent cx="5936615" cy="1659255"/>
            <wp:effectExtent l="0" t="0" r="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5936615" cy="1659255"/>
                    </a:xfrm>
                    <a:prstGeom prst="rect">
                      <a:avLst/>
                    </a:prstGeom>
                  </pic:spPr>
                </pic:pic>
              </a:graphicData>
            </a:graphic>
          </wp:inline>
        </w:drawing>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Рисунок 4 - Характеристики школ в разрезе квартиля социально-экономического положения: школьные процессы и ресурсы</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noProof/>
          <w:sz w:val="24"/>
          <w:szCs w:val="24"/>
          <w:lang w:eastAsia="ru-RU"/>
        </w:rPr>
        <w:drawing>
          <wp:inline distT="0" distB="0" distL="0" distR="0">
            <wp:extent cx="4152900" cy="24003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152900" cy="2400300"/>
                    </a:xfrm>
                    <a:prstGeom prst="rect">
                      <a:avLst/>
                    </a:prstGeom>
                  </pic:spPr>
                </pic:pic>
              </a:graphicData>
            </a:graphic>
          </wp:inline>
        </w:drawing>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Рисунок 5 - Характеристики школ в разрезе квартиля социально-экономического положения: школьные процессы</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noProof/>
          <w:sz w:val="24"/>
          <w:szCs w:val="24"/>
          <w:lang w:eastAsia="ru-RU"/>
        </w:rPr>
        <w:lastRenderedPageBreak/>
        <w:drawing>
          <wp:inline distT="0" distB="0" distL="0" distR="0">
            <wp:extent cx="4165600" cy="23495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4165600" cy="2349500"/>
                    </a:xfrm>
                    <a:prstGeom prst="rect">
                      <a:avLst/>
                    </a:prstGeom>
                  </pic:spPr>
                </pic:pic>
              </a:graphicData>
            </a:graphic>
          </wp:inline>
        </w:drawing>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Рисунок 6 - Характеристики школ в разрезе квартиля социально-экономического положения: материально-технический ресурс</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На следующем этапе работы в классификацию добавлялось ещё одно основание — средние академические достижения учащихся школы. В процессе классификации также было выделено 4 группы школ: неблагополучные (1 и 2 квартиль по социально-экономическому положению, 1 квартиль  по академическим достижениям); резильентные (1 и 2 квартиль по социально-экономическому положению, 4 квартиль  по академическим достижениям); неуспешные (4 квартиль по социально-экономическому положению, 1 квартиль  по академическим достижениям); успешные (4 квартиль по социально-экономическому положению, 4 квартиль по академическим достижениям). Такой способ разделения школ на группы был выбран в связи с тем, что организации 1 и 2 квартиля по социально-экономическому положению трудно отличимы друг от друга, как было выявлено ранее. В связи с этим, неблагополучные и резильентные школы выделялись на основе двух квартилей школ, а не одного, как предполагалось изначально в методологии.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Результаты классификации представлены в Таблице </w:t>
      </w:r>
      <w:r w:rsidR="003F31F8">
        <w:rPr>
          <w:rFonts w:ascii="Times New Roman" w:hAnsi="Times New Roman" w:cs="Times New Roman"/>
          <w:sz w:val="24"/>
          <w:szCs w:val="24"/>
        </w:rPr>
        <w:t>18</w:t>
      </w:r>
      <w:r w:rsidRPr="00CD3B4F">
        <w:rPr>
          <w:rFonts w:ascii="Times New Roman" w:hAnsi="Times New Roman" w:cs="Times New Roman"/>
          <w:sz w:val="24"/>
          <w:szCs w:val="24"/>
        </w:rPr>
        <w:t xml:space="preserve">. Число школ, по которым проходила типологизация, составило 195 </w:t>
      </w:r>
      <w:r w:rsidR="003F31F8" w:rsidRPr="005A7695">
        <w:rPr>
          <w:rFonts w:ascii="Times New Roman" w:hAnsi="Times New Roman" w:cs="Times New Roman"/>
          <w:sz w:val="24"/>
          <w:szCs w:val="24"/>
        </w:rPr>
        <w:t xml:space="preserve">(Приложение к разделу отчета 2.1., Таблица </w:t>
      </w:r>
      <w:r w:rsidR="005A7695">
        <w:rPr>
          <w:rFonts w:ascii="Times New Roman" w:hAnsi="Times New Roman" w:cs="Times New Roman"/>
          <w:sz w:val="24"/>
          <w:szCs w:val="24"/>
        </w:rPr>
        <w:t>22</w:t>
      </w:r>
      <w:r w:rsidR="003F31F8" w:rsidRPr="005A7695">
        <w:rPr>
          <w:rFonts w:ascii="Times New Roman" w:hAnsi="Times New Roman" w:cs="Times New Roman"/>
          <w:sz w:val="24"/>
          <w:szCs w:val="24"/>
        </w:rPr>
        <w:t>)</w:t>
      </w:r>
      <w:r w:rsidR="003F31F8" w:rsidRPr="005A7695">
        <w:rPr>
          <w:rFonts w:ascii="Times New Roman" w:hAnsi="Times New Roman" w:cs="Times New Roman"/>
          <w:color w:val="000000"/>
          <w:sz w:val="24"/>
          <w:szCs w:val="24"/>
        </w:rPr>
        <w:t>.</w:t>
      </w:r>
      <w:r w:rsidR="003F31F8">
        <w:rPr>
          <w:rFonts w:ascii="Times New Roman" w:hAnsi="Times New Roman" w:cs="Times New Roman"/>
          <w:color w:val="000000"/>
          <w:sz w:val="24"/>
          <w:szCs w:val="24"/>
        </w:rPr>
        <w:t xml:space="preserve"> </w:t>
      </w:r>
      <w:r w:rsidRPr="00CD3B4F">
        <w:rPr>
          <w:rFonts w:ascii="Times New Roman" w:hAnsi="Times New Roman" w:cs="Times New Roman"/>
          <w:sz w:val="24"/>
          <w:szCs w:val="24"/>
        </w:rPr>
        <w:t xml:space="preserve">Части школ не был присвоен тип, поскольку их характеристики не так ярко выражены, и они не попали в 1, 2 или 4 квартиль распределения. В результате анализа в Республике Саха было выявлено 15% неблагополучных школ с низким статусом и низкими результатами; 8% резильентных школ, демонстрирующих высокие академические достижения в сложных контекстах; 3% неуспешных школ с высоким социально-экономическим положением, но низкими результатами; и 13% успешных школ с высокими достижениями и благополучным контекстом.     </w:t>
      </w:r>
    </w:p>
    <w:p w:rsidR="003F31F8" w:rsidRDefault="003F31F8" w:rsidP="00D10869">
      <w:pPr>
        <w:spacing w:after="0" w:line="360" w:lineRule="auto"/>
        <w:ind w:firstLine="709"/>
        <w:jc w:val="both"/>
        <w:rPr>
          <w:rFonts w:ascii="Times New Roman" w:hAnsi="Times New Roman" w:cs="Times New Roman"/>
          <w:sz w:val="24"/>
          <w:szCs w:val="24"/>
        </w:rPr>
      </w:pPr>
    </w:p>
    <w:p w:rsidR="00F96B1E" w:rsidRPr="00CD3B4F" w:rsidRDefault="00F96B1E" w:rsidP="00D10869">
      <w:pPr>
        <w:spacing w:after="0" w:line="360" w:lineRule="auto"/>
        <w:ind w:firstLine="709"/>
        <w:jc w:val="both"/>
        <w:rPr>
          <w:rFonts w:ascii="Times New Roman" w:hAnsi="Times New Roman" w:cs="Times New Roman"/>
          <w:b/>
          <w:sz w:val="24"/>
          <w:szCs w:val="24"/>
        </w:rPr>
      </w:pPr>
      <w:r w:rsidRPr="00CD3B4F">
        <w:rPr>
          <w:rFonts w:ascii="Times New Roman" w:hAnsi="Times New Roman" w:cs="Times New Roman"/>
          <w:sz w:val="24"/>
          <w:szCs w:val="24"/>
        </w:rPr>
        <w:lastRenderedPageBreak/>
        <w:t xml:space="preserve">Таблица </w:t>
      </w:r>
      <w:r w:rsidR="003F31F8">
        <w:rPr>
          <w:rFonts w:ascii="Times New Roman" w:hAnsi="Times New Roman" w:cs="Times New Roman"/>
          <w:sz w:val="24"/>
          <w:szCs w:val="24"/>
        </w:rPr>
        <w:t>18</w:t>
      </w:r>
      <w:r w:rsidRPr="00CD3B4F">
        <w:rPr>
          <w:rFonts w:ascii="Times New Roman" w:hAnsi="Times New Roman" w:cs="Times New Roman"/>
          <w:sz w:val="24"/>
          <w:szCs w:val="24"/>
        </w:rPr>
        <w:t xml:space="preserve"> — Распределение школ по типам в зависимости от социально-экономического положения и академических достижений</w:t>
      </w:r>
    </w:p>
    <w:tbl>
      <w:tblPr>
        <w:tblStyle w:val="a7"/>
        <w:tblW w:w="0" w:type="auto"/>
        <w:jc w:val="center"/>
        <w:tblLook w:val="04A0"/>
      </w:tblPr>
      <w:tblGrid>
        <w:gridCol w:w="2925"/>
        <w:gridCol w:w="1499"/>
        <w:gridCol w:w="1300"/>
      </w:tblGrid>
      <w:tr w:rsidR="00F96B1E" w:rsidRPr="00CD3B4F" w:rsidTr="00F96B1E">
        <w:trPr>
          <w:trHeight w:val="320"/>
          <w:jc w:val="center"/>
        </w:trPr>
        <w:tc>
          <w:tcPr>
            <w:tcW w:w="2925" w:type="dxa"/>
            <w:noWrap/>
            <w:vAlign w:val="center"/>
            <w:hideMark/>
          </w:tcPr>
          <w:p w:rsidR="00F96B1E" w:rsidRPr="00CD3B4F" w:rsidRDefault="00F96B1E" w:rsidP="00495F5D">
            <w:pPr>
              <w:spacing w:line="360" w:lineRule="auto"/>
              <w:jc w:val="both"/>
              <w:rPr>
                <w:rFonts w:ascii="Times New Roman" w:hAnsi="Times New Roman" w:cs="Times New Roman"/>
                <w:b/>
              </w:rPr>
            </w:pPr>
            <w:r w:rsidRPr="00CD3B4F">
              <w:rPr>
                <w:rFonts w:ascii="Times New Roman" w:hAnsi="Times New Roman" w:cs="Times New Roman"/>
                <w:b/>
              </w:rPr>
              <w:t>Группы школ по СЭС и академическим достижениям</w:t>
            </w:r>
          </w:p>
        </w:tc>
        <w:tc>
          <w:tcPr>
            <w:tcW w:w="1417" w:type="dxa"/>
            <w:noWrap/>
            <w:vAlign w:val="center"/>
            <w:hideMark/>
          </w:tcPr>
          <w:p w:rsidR="00F96B1E" w:rsidRPr="00CD3B4F" w:rsidRDefault="00F96B1E" w:rsidP="00495F5D">
            <w:pPr>
              <w:spacing w:line="360" w:lineRule="auto"/>
              <w:jc w:val="both"/>
              <w:rPr>
                <w:rFonts w:ascii="Times New Roman" w:hAnsi="Times New Roman" w:cs="Times New Roman"/>
                <w:b/>
              </w:rPr>
            </w:pPr>
            <w:r w:rsidRPr="00CD3B4F">
              <w:rPr>
                <w:rFonts w:ascii="Times New Roman" w:hAnsi="Times New Roman" w:cs="Times New Roman"/>
                <w:b/>
              </w:rPr>
              <w:t>Количество</w:t>
            </w:r>
          </w:p>
        </w:tc>
        <w:tc>
          <w:tcPr>
            <w:tcW w:w="1300" w:type="dxa"/>
            <w:noWrap/>
            <w:vAlign w:val="center"/>
            <w:hideMark/>
          </w:tcPr>
          <w:p w:rsidR="00F96B1E" w:rsidRPr="00CD3B4F" w:rsidRDefault="00F96B1E" w:rsidP="00495F5D">
            <w:pPr>
              <w:spacing w:line="360" w:lineRule="auto"/>
              <w:jc w:val="both"/>
              <w:rPr>
                <w:rFonts w:ascii="Times New Roman" w:hAnsi="Times New Roman" w:cs="Times New Roman"/>
                <w:b/>
              </w:rPr>
            </w:pPr>
            <w:r w:rsidRPr="00CD3B4F">
              <w:rPr>
                <w:rFonts w:ascii="Times New Roman" w:hAnsi="Times New Roman" w:cs="Times New Roman"/>
                <w:b/>
              </w:rPr>
              <w:t>Процент</w:t>
            </w:r>
          </w:p>
        </w:tc>
      </w:tr>
      <w:tr w:rsidR="00F96B1E" w:rsidRPr="00CD3B4F" w:rsidTr="00F96B1E">
        <w:trPr>
          <w:trHeight w:val="320"/>
          <w:jc w:val="center"/>
        </w:trPr>
        <w:tc>
          <w:tcPr>
            <w:tcW w:w="2925" w:type="dxa"/>
            <w:noWrap/>
            <w:vAlign w:val="center"/>
            <w:hideMark/>
          </w:tcPr>
          <w:p w:rsidR="00F96B1E" w:rsidRPr="00CD3B4F" w:rsidRDefault="00F96B1E" w:rsidP="00495F5D">
            <w:pPr>
              <w:spacing w:line="360" w:lineRule="auto"/>
              <w:jc w:val="both"/>
              <w:rPr>
                <w:rFonts w:ascii="Times New Roman" w:hAnsi="Times New Roman" w:cs="Times New Roman"/>
              </w:rPr>
            </w:pPr>
            <w:r w:rsidRPr="00CD3B4F">
              <w:rPr>
                <w:rFonts w:ascii="Times New Roman" w:hAnsi="Times New Roman" w:cs="Times New Roman"/>
              </w:rPr>
              <w:t>Неблагополучные</w:t>
            </w:r>
          </w:p>
        </w:tc>
        <w:tc>
          <w:tcPr>
            <w:tcW w:w="1417" w:type="dxa"/>
            <w:noWrap/>
            <w:vAlign w:val="center"/>
            <w:hideMark/>
          </w:tcPr>
          <w:p w:rsidR="00F96B1E" w:rsidRPr="00CD3B4F" w:rsidRDefault="00F96B1E" w:rsidP="00495F5D">
            <w:pPr>
              <w:spacing w:line="360" w:lineRule="auto"/>
              <w:jc w:val="both"/>
              <w:rPr>
                <w:rFonts w:ascii="Times New Roman" w:hAnsi="Times New Roman" w:cs="Times New Roman"/>
              </w:rPr>
            </w:pPr>
            <w:r w:rsidRPr="00CD3B4F">
              <w:rPr>
                <w:rFonts w:ascii="Times New Roman" w:hAnsi="Times New Roman" w:cs="Times New Roman"/>
              </w:rPr>
              <w:t>76</w:t>
            </w:r>
          </w:p>
        </w:tc>
        <w:tc>
          <w:tcPr>
            <w:tcW w:w="1300" w:type="dxa"/>
            <w:noWrap/>
            <w:vAlign w:val="center"/>
            <w:hideMark/>
          </w:tcPr>
          <w:p w:rsidR="00F96B1E" w:rsidRPr="00CD3B4F" w:rsidRDefault="00F96B1E" w:rsidP="00495F5D">
            <w:pPr>
              <w:spacing w:line="360" w:lineRule="auto"/>
              <w:jc w:val="both"/>
              <w:rPr>
                <w:rFonts w:ascii="Times New Roman" w:hAnsi="Times New Roman" w:cs="Times New Roman"/>
                <w:lang w:val="en-US"/>
              </w:rPr>
            </w:pPr>
            <w:r w:rsidRPr="00CD3B4F">
              <w:rPr>
                <w:rFonts w:ascii="Times New Roman" w:hAnsi="Times New Roman" w:cs="Times New Roman"/>
                <w:lang w:val="en-US"/>
              </w:rPr>
              <w:t>14,81</w:t>
            </w:r>
          </w:p>
        </w:tc>
      </w:tr>
      <w:tr w:rsidR="00F96B1E" w:rsidRPr="00CD3B4F" w:rsidTr="00F96B1E">
        <w:trPr>
          <w:trHeight w:val="320"/>
          <w:jc w:val="center"/>
        </w:trPr>
        <w:tc>
          <w:tcPr>
            <w:tcW w:w="2925" w:type="dxa"/>
            <w:noWrap/>
            <w:vAlign w:val="center"/>
            <w:hideMark/>
          </w:tcPr>
          <w:p w:rsidR="00F96B1E" w:rsidRPr="00CD3B4F" w:rsidRDefault="00F96B1E" w:rsidP="00495F5D">
            <w:pPr>
              <w:spacing w:line="360" w:lineRule="auto"/>
              <w:jc w:val="both"/>
              <w:rPr>
                <w:rFonts w:ascii="Times New Roman" w:hAnsi="Times New Roman" w:cs="Times New Roman"/>
              </w:rPr>
            </w:pPr>
            <w:r w:rsidRPr="00CD3B4F">
              <w:rPr>
                <w:rFonts w:ascii="Times New Roman" w:hAnsi="Times New Roman" w:cs="Times New Roman"/>
              </w:rPr>
              <w:t>Резильентные</w:t>
            </w:r>
          </w:p>
        </w:tc>
        <w:tc>
          <w:tcPr>
            <w:tcW w:w="1417" w:type="dxa"/>
            <w:noWrap/>
            <w:vAlign w:val="center"/>
            <w:hideMark/>
          </w:tcPr>
          <w:p w:rsidR="00F96B1E" w:rsidRPr="00CD3B4F" w:rsidRDefault="00F96B1E" w:rsidP="00495F5D">
            <w:pPr>
              <w:spacing w:line="360" w:lineRule="auto"/>
              <w:jc w:val="both"/>
              <w:rPr>
                <w:rFonts w:ascii="Times New Roman" w:hAnsi="Times New Roman" w:cs="Times New Roman"/>
              </w:rPr>
            </w:pPr>
            <w:r w:rsidRPr="00CD3B4F">
              <w:rPr>
                <w:rFonts w:ascii="Times New Roman" w:hAnsi="Times New Roman" w:cs="Times New Roman"/>
              </w:rPr>
              <w:t>39</w:t>
            </w:r>
          </w:p>
        </w:tc>
        <w:tc>
          <w:tcPr>
            <w:tcW w:w="1300" w:type="dxa"/>
            <w:noWrap/>
            <w:vAlign w:val="center"/>
            <w:hideMark/>
          </w:tcPr>
          <w:p w:rsidR="00F96B1E" w:rsidRPr="00CD3B4F" w:rsidRDefault="00F96B1E" w:rsidP="00495F5D">
            <w:pPr>
              <w:spacing w:line="360" w:lineRule="auto"/>
              <w:jc w:val="both"/>
              <w:rPr>
                <w:rFonts w:ascii="Times New Roman" w:hAnsi="Times New Roman" w:cs="Times New Roman"/>
                <w:lang w:val="en-US"/>
              </w:rPr>
            </w:pPr>
            <w:r w:rsidRPr="00CD3B4F">
              <w:rPr>
                <w:rFonts w:ascii="Times New Roman" w:hAnsi="Times New Roman" w:cs="Times New Roman"/>
                <w:lang w:val="en-US"/>
              </w:rPr>
              <w:t>7,6</w:t>
            </w:r>
          </w:p>
        </w:tc>
      </w:tr>
      <w:tr w:rsidR="00F96B1E" w:rsidRPr="00CD3B4F" w:rsidTr="00F96B1E">
        <w:trPr>
          <w:trHeight w:val="320"/>
          <w:jc w:val="center"/>
        </w:trPr>
        <w:tc>
          <w:tcPr>
            <w:tcW w:w="2925" w:type="dxa"/>
            <w:noWrap/>
            <w:vAlign w:val="center"/>
            <w:hideMark/>
          </w:tcPr>
          <w:p w:rsidR="00F96B1E" w:rsidRPr="00CD3B4F" w:rsidRDefault="00F96B1E" w:rsidP="00495F5D">
            <w:pPr>
              <w:spacing w:line="360" w:lineRule="auto"/>
              <w:jc w:val="both"/>
              <w:rPr>
                <w:rFonts w:ascii="Times New Roman" w:hAnsi="Times New Roman" w:cs="Times New Roman"/>
              </w:rPr>
            </w:pPr>
            <w:r w:rsidRPr="00CD3B4F">
              <w:rPr>
                <w:rFonts w:ascii="Times New Roman" w:hAnsi="Times New Roman" w:cs="Times New Roman"/>
              </w:rPr>
              <w:t>Неуспешные</w:t>
            </w:r>
          </w:p>
        </w:tc>
        <w:tc>
          <w:tcPr>
            <w:tcW w:w="1417" w:type="dxa"/>
            <w:noWrap/>
            <w:vAlign w:val="center"/>
            <w:hideMark/>
          </w:tcPr>
          <w:p w:rsidR="00F96B1E" w:rsidRPr="00CD3B4F" w:rsidRDefault="00F96B1E" w:rsidP="00495F5D">
            <w:pPr>
              <w:spacing w:line="360" w:lineRule="auto"/>
              <w:jc w:val="both"/>
              <w:rPr>
                <w:rFonts w:ascii="Times New Roman" w:hAnsi="Times New Roman" w:cs="Times New Roman"/>
              </w:rPr>
            </w:pPr>
            <w:r w:rsidRPr="00CD3B4F">
              <w:rPr>
                <w:rFonts w:ascii="Times New Roman" w:hAnsi="Times New Roman" w:cs="Times New Roman"/>
              </w:rPr>
              <w:t>15</w:t>
            </w:r>
          </w:p>
        </w:tc>
        <w:tc>
          <w:tcPr>
            <w:tcW w:w="1300" w:type="dxa"/>
            <w:noWrap/>
            <w:vAlign w:val="center"/>
            <w:hideMark/>
          </w:tcPr>
          <w:p w:rsidR="00F96B1E" w:rsidRPr="00CD3B4F" w:rsidRDefault="00F96B1E" w:rsidP="00495F5D">
            <w:pPr>
              <w:spacing w:line="360" w:lineRule="auto"/>
              <w:jc w:val="both"/>
              <w:rPr>
                <w:rFonts w:ascii="Times New Roman" w:hAnsi="Times New Roman" w:cs="Times New Roman"/>
                <w:lang w:val="en-US"/>
              </w:rPr>
            </w:pPr>
            <w:r w:rsidRPr="00CD3B4F">
              <w:rPr>
                <w:rFonts w:ascii="Times New Roman" w:hAnsi="Times New Roman" w:cs="Times New Roman"/>
                <w:lang w:val="en-US"/>
              </w:rPr>
              <w:t>2,92</w:t>
            </w:r>
          </w:p>
        </w:tc>
      </w:tr>
      <w:tr w:rsidR="00F96B1E" w:rsidRPr="00CD3B4F" w:rsidTr="00F96B1E">
        <w:trPr>
          <w:trHeight w:val="320"/>
          <w:jc w:val="center"/>
        </w:trPr>
        <w:tc>
          <w:tcPr>
            <w:tcW w:w="2925" w:type="dxa"/>
            <w:noWrap/>
            <w:vAlign w:val="center"/>
            <w:hideMark/>
          </w:tcPr>
          <w:p w:rsidR="00F96B1E" w:rsidRPr="00CD3B4F" w:rsidRDefault="00F96B1E" w:rsidP="00495F5D">
            <w:pPr>
              <w:spacing w:line="360" w:lineRule="auto"/>
              <w:jc w:val="both"/>
              <w:rPr>
                <w:rFonts w:ascii="Times New Roman" w:hAnsi="Times New Roman" w:cs="Times New Roman"/>
              </w:rPr>
            </w:pPr>
            <w:r w:rsidRPr="00CD3B4F">
              <w:rPr>
                <w:rFonts w:ascii="Times New Roman" w:hAnsi="Times New Roman" w:cs="Times New Roman"/>
              </w:rPr>
              <w:t>Успешные</w:t>
            </w:r>
          </w:p>
        </w:tc>
        <w:tc>
          <w:tcPr>
            <w:tcW w:w="1417" w:type="dxa"/>
            <w:noWrap/>
            <w:vAlign w:val="center"/>
            <w:hideMark/>
          </w:tcPr>
          <w:p w:rsidR="00F96B1E" w:rsidRPr="00CD3B4F" w:rsidRDefault="00F96B1E" w:rsidP="00495F5D">
            <w:pPr>
              <w:spacing w:line="360" w:lineRule="auto"/>
              <w:jc w:val="both"/>
              <w:rPr>
                <w:rFonts w:ascii="Times New Roman" w:hAnsi="Times New Roman" w:cs="Times New Roman"/>
              </w:rPr>
            </w:pPr>
            <w:r w:rsidRPr="00CD3B4F">
              <w:rPr>
                <w:rFonts w:ascii="Times New Roman" w:hAnsi="Times New Roman" w:cs="Times New Roman"/>
              </w:rPr>
              <w:t>65</w:t>
            </w:r>
          </w:p>
        </w:tc>
        <w:tc>
          <w:tcPr>
            <w:tcW w:w="1300" w:type="dxa"/>
            <w:noWrap/>
            <w:vAlign w:val="center"/>
            <w:hideMark/>
          </w:tcPr>
          <w:p w:rsidR="00F96B1E" w:rsidRPr="00CD3B4F" w:rsidRDefault="00F96B1E" w:rsidP="00495F5D">
            <w:pPr>
              <w:spacing w:line="360" w:lineRule="auto"/>
              <w:jc w:val="both"/>
              <w:rPr>
                <w:rFonts w:ascii="Times New Roman" w:hAnsi="Times New Roman" w:cs="Times New Roman"/>
                <w:lang w:val="en-US"/>
              </w:rPr>
            </w:pPr>
            <w:r w:rsidRPr="00CD3B4F">
              <w:rPr>
                <w:rFonts w:ascii="Times New Roman" w:hAnsi="Times New Roman" w:cs="Times New Roman"/>
                <w:lang w:val="en-US"/>
              </w:rPr>
              <w:t>12,67</w:t>
            </w:r>
          </w:p>
        </w:tc>
      </w:tr>
      <w:tr w:rsidR="00F96B1E" w:rsidRPr="00CD3B4F" w:rsidTr="00F96B1E">
        <w:trPr>
          <w:trHeight w:val="320"/>
          <w:jc w:val="center"/>
        </w:trPr>
        <w:tc>
          <w:tcPr>
            <w:tcW w:w="2925" w:type="dxa"/>
            <w:noWrap/>
            <w:vAlign w:val="center"/>
            <w:hideMark/>
          </w:tcPr>
          <w:p w:rsidR="00F96B1E" w:rsidRPr="00CD3B4F" w:rsidRDefault="00F96B1E" w:rsidP="00495F5D">
            <w:pPr>
              <w:spacing w:line="360" w:lineRule="auto"/>
              <w:jc w:val="both"/>
              <w:rPr>
                <w:rFonts w:ascii="Times New Roman" w:hAnsi="Times New Roman" w:cs="Times New Roman"/>
              </w:rPr>
            </w:pPr>
            <w:r w:rsidRPr="00CD3B4F">
              <w:rPr>
                <w:rFonts w:ascii="Times New Roman" w:hAnsi="Times New Roman" w:cs="Times New Roman"/>
              </w:rPr>
              <w:t>Итого</w:t>
            </w:r>
          </w:p>
        </w:tc>
        <w:tc>
          <w:tcPr>
            <w:tcW w:w="1417" w:type="dxa"/>
            <w:noWrap/>
            <w:vAlign w:val="center"/>
            <w:hideMark/>
          </w:tcPr>
          <w:p w:rsidR="00F96B1E" w:rsidRPr="00CD3B4F" w:rsidRDefault="00F96B1E" w:rsidP="00495F5D">
            <w:pPr>
              <w:spacing w:line="360" w:lineRule="auto"/>
              <w:jc w:val="both"/>
              <w:rPr>
                <w:rFonts w:ascii="Times New Roman" w:hAnsi="Times New Roman" w:cs="Times New Roman"/>
              </w:rPr>
            </w:pPr>
            <w:r w:rsidRPr="00CD3B4F">
              <w:rPr>
                <w:rFonts w:ascii="Times New Roman" w:hAnsi="Times New Roman" w:cs="Times New Roman"/>
              </w:rPr>
              <w:t>195</w:t>
            </w:r>
          </w:p>
        </w:tc>
        <w:tc>
          <w:tcPr>
            <w:tcW w:w="1300" w:type="dxa"/>
            <w:noWrap/>
            <w:vAlign w:val="center"/>
            <w:hideMark/>
          </w:tcPr>
          <w:p w:rsidR="00F96B1E" w:rsidRPr="00CD3B4F" w:rsidRDefault="00F96B1E" w:rsidP="00495F5D">
            <w:pPr>
              <w:spacing w:line="360" w:lineRule="auto"/>
              <w:jc w:val="both"/>
              <w:rPr>
                <w:rFonts w:ascii="Times New Roman" w:hAnsi="Times New Roman" w:cs="Times New Roman"/>
                <w:lang w:val="en-US"/>
              </w:rPr>
            </w:pPr>
            <w:r w:rsidRPr="00CD3B4F">
              <w:rPr>
                <w:rFonts w:ascii="Times New Roman" w:hAnsi="Times New Roman" w:cs="Times New Roman"/>
                <w:lang w:val="en-US"/>
              </w:rPr>
              <w:t>38,01</w:t>
            </w:r>
          </w:p>
        </w:tc>
      </w:tr>
    </w:tbl>
    <w:p w:rsidR="00F96B1E" w:rsidRPr="00CD3B4F" w:rsidRDefault="00F96B1E" w:rsidP="00D10869">
      <w:pPr>
        <w:spacing w:after="0" w:line="360" w:lineRule="auto"/>
        <w:ind w:firstLine="709"/>
        <w:jc w:val="both"/>
        <w:rPr>
          <w:rFonts w:ascii="Times New Roman" w:hAnsi="Times New Roman" w:cs="Times New Roman"/>
          <w:sz w:val="24"/>
          <w:szCs w:val="24"/>
        </w:rPr>
      </w:pP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Выделенные типы школ в дальнейшем сравнивались между собой по ключевым факторам образовательных достижений в школе. Результаты сравнения представлены на Рисунках 7-11. Как и в предыдущем случае для школ из разных типов значимо отличается социально-экономический контингент учащихся: наиболее низкий контингент в неблагополучных школах и наиболее высокий в успешных. Среди неблагополучных и резильентных школ не было выявлено городских школ. Доля школ с ограниченной транспортной доступностью также значимо больше в первых двух типах образовательных организаций. Доля учителей с высшей квалификационной категорией значительно ниже в неблагополучных школах и выше в успешных. В успешных школах также выше по сравнению с остальными число учащихся, изучающих предметы углубленно; использование электронных ресурсов для обучения; оказание поддержки сторонними организациями. В неуспешных и успешных школах выше по сравнению с остальными: материально-техническая оснащенность; использование ИКТ-оборудования; скорость Интернет-соединения; количество учеников на учителя; финансирование; средний уровень заработной платы работников; размер класса и общее количество учеников в школе. Академические достижения значительно выше в резильентных и успешных школах, в то время как в неблагополучных и неуспешных школах результаты итоговых аттестаций одинаково ниже. Не различаются в данной классификации среди разных групп инфраструктура здания школы и доля учащихся на электронном обучении. </w:t>
      </w:r>
    </w:p>
    <w:p w:rsidR="00F96B1E" w:rsidRPr="00CD3B4F" w:rsidRDefault="00F96B1E" w:rsidP="00495F5D">
      <w:pPr>
        <w:spacing w:after="0" w:line="360" w:lineRule="auto"/>
        <w:jc w:val="both"/>
        <w:rPr>
          <w:rFonts w:ascii="Times New Roman" w:hAnsi="Times New Roman" w:cs="Times New Roman"/>
          <w:b/>
          <w:sz w:val="24"/>
          <w:szCs w:val="24"/>
        </w:rPr>
      </w:pPr>
      <w:r w:rsidRPr="00CD3B4F">
        <w:rPr>
          <w:rFonts w:ascii="Times New Roman" w:hAnsi="Times New Roman" w:cs="Times New Roman"/>
          <w:b/>
          <w:noProof/>
          <w:sz w:val="24"/>
          <w:szCs w:val="24"/>
          <w:lang w:eastAsia="ru-RU"/>
        </w:rPr>
        <w:lastRenderedPageBreak/>
        <w:drawing>
          <wp:inline distT="0" distB="0" distL="0" distR="0">
            <wp:extent cx="5936615" cy="203263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5936615" cy="2032635"/>
                    </a:xfrm>
                    <a:prstGeom prst="rect">
                      <a:avLst/>
                    </a:prstGeom>
                  </pic:spPr>
                </pic:pic>
              </a:graphicData>
            </a:graphic>
          </wp:inline>
        </w:drawing>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Рисунок 7 - Характеристики школ в разрезе типологии по социально-экономическому положению и академическим достижениям: структура и ресурсы</w:t>
      </w:r>
    </w:p>
    <w:p w:rsidR="00F96B1E" w:rsidRPr="00CD3B4F" w:rsidRDefault="00F96B1E" w:rsidP="00495F5D">
      <w:pPr>
        <w:spacing w:after="0" w:line="360" w:lineRule="auto"/>
        <w:jc w:val="both"/>
        <w:rPr>
          <w:rFonts w:ascii="Times New Roman" w:hAnsi="Times New Roman" w:cs="Times New Roman"/>
          <w:b/>
          <w:sz w:val="24"/>
          <w:szCs w:val="24"/>
        </w:rPr>
      </w:pPr>
      <w:r w:rsidRPr="00CD3B4F">
        <w:rPr>
          <w:rFonts w:ascii="Times New Roman" w:hAnsi="Times New Roman" w:cs="Times New Roman"/>
          <w:b/>
          <w:noProof/>
          <w:sz w:val="24"/>
          <w:szCs w:val="24"/>
          <w:lang w:eastAsia="ru-RU"/>
        </w:rPr>
        <w:drawing>
          <wp:inline distT="0" distB="0" distL="0" distR="0">
            <wp:extent cx="5936615" cy="228663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5936615" cy="2286635"/>
                    </a:xfrm>
                    <a:prstGeom prst="rect">
                      <a:avLst/>
                    </a:prstGeom>
                  </pic:spPr>
                </pic:pic>
              </a:graphicData>
            </a:graphic>
          </wp:inline>
        </w:drawing>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Рисунок 8 - Характеристики школ в разрезе типологии по социально-экономическому положению и академическим достижениям: ресурсы и академические достижения</w:t>
      </w:r>
    </w:p>
    <w:p w:rsidR="00F96B1E" w:rsidRPr="00CD3B4F" w:rsidRDefault="00F96B1E" w:rsidP="00495F5D">
      <w:pPr>
        <w:spacing w:after="0" w:line="360" w:lineRule="auto"/>
        <w:jc w:val="both"/>
        <w:rPr>
          <w:rFonts w:ascii="Times New Roman" w:hAnsi="Times New Roman" w:cs="Times New Roman"/>
          <w:b/>
          <w:sz w:val="24"/>
          <w:szCs w:val="24"/>
        </w:rPr>
      </w:pPr>
      <w:r w:rsidRPr="00CD3B4F">
        <w:rPr>
          <w:rFonts w:ascii="Times New Roman" w:hAnsi="Times New Roman" w:cs="Times New Roman"/>
          <w:b/>
          <w:noProof/>
          <w:sz w:val="24"/>
          <w:szCs w:val="24"/>
          <w:lang w:eastAsia="ru-RU"/>
        </w:rPr>
        <w:drawing>
          <wp:inline distT="0" distB="0" distL="0" distR="0">
            <wp:extent cx="5936615" cy="16668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5936615" cy="1666875"/>
                    </a:xfrm>
                    <a:prstGeom prst="rect">
                      <a:avLst/>
                    </a:prstGeom>
                  </pic:spPr>
                </pic:pic>
              </a:graphicData>
            </a:graphic>
          </wp:inline>
        </w:drawing>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Рисунок 9 - Характеристики школ в разрезе типологии по социально-экономическому положению и академическим достижениям: школьные процессы и ресурсы</w:t>
      </w:r>
    </w:p>
    <w:p w:rsidR="00F96B1E" w:rsidRPr="00CD3B4F" w:rsidRDefault="00F96B1E" w:rsidP="00D10869">
      <w:pPr>
        <w:spacing w:after="0" w:line="360" w:lineRule="auto"/>
        <w:ind w:firstLine="709"/>
        <w:jc w:val="both"/>
        <w:rPr>
          <w:rFonts w:ascii="Times New Roman" w:hAnsi="Times New Roman" w:cs="Times New Roman"/>
          <w:b/>
          <w:sz w:val="24"/>
          <w:szCs w:val="24"/>
        </w:rPr>
      </w:pPr>
      <w:r w:rsidRPr="00CD3B4F">
        <w:rPr>
          <w:rFonts w:ascii="Times New Roman" w:hAnsi="Times New Roman" w:cs="Times New Roman"/>
          <w:b/>
          <w:noProof/>
          <w:sz w:val="24"/>
          <w:szCs w:val="24"/>
          <w:lang w:eastAsia="ru-RU"/>
        </w:rPr>
        <w:lastRenderedPageBreak/>
        <w:drawing>
          <wp:inline distT="0" distB="0" distL="0" distR="0">
            <wp:extent cx="4127500" cy="23241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4127500" cy="2324100"/>
                    </a:xfrm>
                    <a:prstGeom prst="rect">
                      <a:avLst/>
                    </a:prstGeom>
                  </pic:spPr>
                </pic:pic>
              </a:graphicData>
            </a:graphic>
          </wp:inline>
        </w:drawing>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Рисунок 10 - Характеристики школ в разрезе типологии по социально-экономическому положению и академическим достижениям: школьные процессы</w:t>
      </w:r>
    </w:p>
    <w:p w:rsidR="00F96B1E" w:rsidRPr="00CD3B4F" w:rsidRDefault="00F96B1E" w:rsidP="00D10869">
      <w:pPr>
        <w:spacing w:after="0" w:line="360" w:lineRule="auto"/>
        <w:ind w:firstLine="709"/>
        <w:jc w:val="both"/>
        <w:rPr>
          <w:rFonts w:ascii="Times New Roman" w:hAnsi="Times New Roman" w:cs="Times New Roman"/>
          <w:b/>
          <w:sz w:val="24"/>
          <w:szCs w:val="24"/>
        </w:rPr>
      </w:pPr>
      <w:r w:rsidRPr="00CD3B4F">
        <w:rPr>
          <w:rFonts w:ascii="Times New Roman" w:hAnsi="Times New Roman" w:cs="Times New Roman"/>
          <w:b/>
          <w:noProof/>
          <w:sz w:val="24"/>
          <w:szCs w:val="24"/>
          <w:lang w:eastAsia="ru-RU"/>
        </w:rPr>
        <w:drawing>
          <wp:inline distT="0" distB="0" distL="0" distR="0">
            <wp:extent cx="4114800" cy="22860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4114800" cy="2286000"/>
                    </a:xfrm>
                    <a:prstGeom prst="rect">
                      <a:avLst/>
                    </a:prstGeom>
                  </pic:spPr>
                </pic:pic>
              </a:graphicData>
            </a:graphic>
          </wp:inline>
        </w:drawing>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Рисунок 11 - Характеристики школ в разрезе типологии по социально-экономическому положению и академическим достижениям: материально-технический ресурс</w:t>
      </w:r>
    </w:p>
    <w:p w:rsidR="00F96B1E" w:rsidRPr="00CD3B4F" w:rsidRDefault="00F96B1E" w:rsidP="00D10869">
      <w:pPr>
        <w:spacing w:after="0" w:line="360" w:lineRule="auto"/>
        <w:ind w:firstLine="709"/>
        <w:jc w:val="both"/>
        <w:rPr>
          <w:rFonts w:ascii="Times New Roman" w:hAnsi="Times New Roman" w:cs="Times New Roman"/>
          <w:b/>
          <w:sz w:val="24"/>
          <w:szCs w:val="24"/>
        </w:rPr>
      </w:pPr>
      <w:r w:rsidRPr="00CD3B4F">
        <w:rPr>
          <w:rFonts w:ascii="Times New Roman" w:hAnsi="Times New Roman" w:cs="Times New Roman"/>
          <w:b/>
          <w:sz w:val="24"/>
          <w:szCs w:val="24"/>
        </w:rPr>
        <w:t>Анализ эффективности школ Якутии</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Для исследования качества системы образования в Республике Саха</w:t>
      </w:r>
      <w:r w:rsidR="00495F5D">
        <w:rPr>
          <w:rFonts w:ascii="Times New Roman" w:hAnsi="Times New Roman" w:cs="Times New Roman"/>
          <w:sz w:val="24"/>
          <w:szCs w:val="24"/>
        </w:rPr>
        <w:t xml:space="preserve"> (Якутия)</w:t>
      </w:r>
      <w:r w:rsidRPr="00CD3B4F">
        <w:rPr>
          <w:rFonts w:ascii="Times New Roman" w:hAnsi="Times New Roman" w:cs="Times New Roman"/>
          <w:sz w:val="24"/>
          <w:szCs w:val="24"/>
        </w:rPr>
        <w:t xml:space="preserve"> был проведён анализ эффективности работы образовательных учреждений. Как и обозначалось в методологии работы, эффективные и неэффективные школы выделялись с помощью применения регрессионного анализа. Была построена модель, в которой зависимой переменной выступали академические достижения учащихся, а независимые включали в себя: тип населённого пункта, общую численность учащихся в школе, инфраструктуру здания школы, долю учителей с высшей квалификационной категорией, число учеников на учителя, среднюю заработную плату работников школы, социально-экономический контингент учащихся, долю учащихся с углублёнными предметами. Данные характеристики были включены в модель, поскольку показали значимые связи с результатами на этапе подбора модели. Для каждой школы далее формировался </w:t>
      </w:r>
      <w:r w:rsidRPr="00CD3B4F">
        <w:rPr>
          <w:rFonts w:ascii="Times New Roman" w:hAnsi="Times New Roman" w:cs="Times New Roman"/>
          <w:sz w:val="24"/>
          <w:szCs w:val="24"/>
        </w:rPr>
        <w:lastRenderedPageBreak/>
        <w:t xml:space="preserve">предсказанный моделью процент выполнения итоговых аттестаций с доверительным интервалом. Предсказанный моделью показатель позволяет учесть все характеристики школы, которые были включены в неё на предыдущем этапе. Соответственно, если наблюдаемый процент выполнения итоговых аттестаций оказывается ниже доверительного интервала предсказанного балла, то школа скорее показывает достижения ниже, чем предполагается контекстом, что характеризует ее как неэффективную. В ситуации, когда наблюдаемый балл выше, чем доверительный интервал предсказанного моделью значения, школа считается, наоборот, эффективной.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Всего по итогам анализа эффективности образовательных организаций было выявлено 159 эффективных школ и 161 неэффективная школа </w:t>
      </w:r>
      <w:r w:rsidR="00495F5D" w:rsidRPr="005A7695">
        <w:rPr>
          <w:rFonts w:ascii="Times New Roman" w:hAnsi="Times New Roman" w:cs="Times New Roman"/>
          <w:sz w:val="24"/>
          <w:szCs w:val="24"/>
        </w:rPr>
        <w:t xml:space="preserve">(Приложение к разделу отчета 2.1., Таблица </w:t>
      </w:r>
      <w:r w:rsidR="005A7695">
        <w:rPr>
          <w:rFonts w:ascii="Times New Roman" w:hAnsi="Times New Roman" w:cs="Times New Roman"/>
          <w:sz w:val="24"/>
          <w:szCs w:val="24"/>
        </w:rPr>
        <w:t>22</w:t>
      </w:r>
      <w:r w:rsidR="00495F5D" w:rsidRPr="005A7695">
        <w:rPr>
          <w:rFonts w:ascii="Times New Roman" w:hAnsi="Times New Roman" w:cs="Times New Roman"/>
          <w:sz w:val="24"/>
          <w:szCs w:val="24"/>
        </w:rPr>
        <w:t>)</w:t>
      </w:r>
      <w:r w:rsidR="00495F5D" w:rsidRPr="005A7695">
        <w:rPr>
          <w:rFonts w:ascii="Times New Roman" w:hAnsi="Times New Roman" w:cs="Times New Roman"/>
          <w:color w:val="000000"/>
          <w:sz w:val="24"/>
          <w:szCs w:val="24"/>
        </w:rPr>
        <w:t>.</w:t>
      </w:r>
      <w:r w:rsidRPr="00CD3B4F">
        <w:rPr>
          <w:rFonts w:ascii="Times New Roman" w:hAnsi="Times New Roman" w:cs="Times New Roman"/>
          <w:sz w:val="24"/>
          <w:szCs w:val="24"/>
        </w:rPr>
        <w:t xml:space="preserve"> На Рисунке 12 представлена взаимосвязь наблюдаемых баллов и их предсказанных значений. По графику видно, что наблюдаемые баллы и предсказания модели умеренно коррелируют между собой (</w:t>
      </w:r>
      <w:r w:rsidRPr="00CD3B4F">
        <w:rPr>
          <w:rFonts w:ascii="Times New Roman" w:hAnsi="Times New Roman" w:cs="Times New Roman"/>
          <w:sz w:val="24"/>
          <w:szCs w:val="24"/>
          <w:lang w:val="en-US"/>
        </w:rPr>
        <w:t>r</w:t>
      </w:r>
      <w:r w:rsidRPr="00CD3B4F">
        <w:rPr>
          <w:rFonts w:ascii="Times New Roman" w:hAnsi="Times New Roman" w:cs="Times New Roman"/>
          <w:sz w:val="24"/>
          <w:szCs w:val="24"/>
        </w:rPr>
        <w:t>=0,59). Показатель качества регрессионной модели составил 0,33 (</w:t>
      </w:r>
      <w:r w:rsidRPr="00CD3B4F">
        <w:rPr>
          <w:rFonts w:ascii="Times New Roman" w:hAnsi="Times New Roman" w:cs="Times New Roman"/>
          <w:sz w:val="24"/>
          <w:szCs w:val="24"/>
          <w:lang w:val="en-US"/>
        </w:rPr>
        <w:t>R</w:t>
      </w:r>
      <w:r w:rsidRPr="00CD3B4F">
        <w:rPr>
          <w:rFonts w:ascii="Times New Roman" w:hAnsi="Times New Roman" w:cs="Times New Roman"/>
          <w:sz w:val="24"/>
          <w:szCs w:val="24"/>
        </w:rPr>
        <w:t>-</w:t>
      </w:r>
      <w:r w:rsidRPr="00CD3B4F">
        <w:rPr>
          <w:rFonts w:ascii="Times New Roman" w:hAnsi="Times New Roman" w:cs="Times New Roman"/>
          <w:sz w:val="24"/>
          <w:szCs w:val="24"/>
          <w:lang w:val="en-US"/>
        </w:rPr>
        <w:t>squared</w:t>
      </w:r>
      <w:r w:rsidRPr="00CD3B4F">
        <w:rPr>
          <w:rFonts w:ascii="Times New Roman" w:hAnsi="Times New Roman" w:cs="Times New Roman"/>
          <w:sz w:val="24"/>
          <w:szCs w:val="24"/>
        </w:rPr>
        <w:t xml:space="preserve">). Данное значение является приемлемым и свидетельствует о достаточном качестве модели для проведения анализа. Однако по факту академические результаты объясняются характеристиками, включенными в модель, только на 35%. При таком показателе объясненной дисперсии предсказательная способность модели </w:t>
      </w:r>
      <w:r w:rsidR="00495F5D">
        <w:rPr>
          <w:rFonts w:ascii="Times New Roman" w:hAnsi="Times New Roman" w:cs="Times New Roman"/>
          <w:sz w:val="24"/>
          <w:szCs w:val="24"/>
        </w:rPr>
        <w:t xml:space="preserve"> </w:t>
      </w:r>
      <w:r w:rsidRPr="00CD3B4F">
        <w:rPr>
          <w:rFonts w:ascii="Times New Roman" w:hAnsi="Times New Roman" w:cs="Times New Roman"/>
          <w:sz w:val="24"/>
          <w:szCs w:val="24"/>
        </w:rPr>
        <w:t xml:space="preserve"> ограничена: используемые для объяснения баллов характеристики школ на самом деле не так сильно связаны с результатами. Возможно, существует ряд других факторов, обуславливающих академические достижения учащихся Якутии, которые не были учтены при сборе данных. В связи с такой предсказательной способностью модели</w:t>
      </w:r>
      <w:r w:rsidR="00495F5D">
        <w:rPr>
          <w:rFonts w:ascii="Times New Roman" w:hAnsi="Times New Roman" w:cs="Times New Roman"/>
          <w:sz w:val="24"/>
          <w:szCs w:val="24"/>
        </w:rPr>
        <w:t>,</w:t>
      </w:r>
      <w:r w:rsidRPr="00CD3B4F">
        <w:rPr>
          <w:rFonts w:ascii="Times New Roman" w:hAnsi="Times New Roman" w:cs="Times New Roman"/>
          <w:sz w:val="24"/>
          <w:szCs w:val="24"/>
        </w:rPr>
        <w:t xml:space="preserve"> предсказанные академические достижения расходятся с наблюдаемыми баллами за экзамены ГИА, не отражая их в достаточной мере. Из-за этого значительное число школ демонстрирует достижения, выходящие за рамки доверительных интервалов предсказанных показателей. Наблюдаемые достижения в школах становятся значимо выше или значимо ниже модельных.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noProof/>
          <w:sz w:val="24"/>
          <w:szCs w:val="24"/>
          <w:lang w:eastAsia="ru-RU"/>
        </w:rPr>
        <w:lastRenderedPageBreak/>
        <w:drawing>
          <wp:inline distT="0" distB="0" distL="0" distR="0">
            <wp:extent cx="5029200" cy="36576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5029200" cy="3657600"/>
                    </a:xfrm>
                    <a:prstGeom prst="rect">
                      <a:avLst/>
                    </a:prstGeom>
                  </pic:spPr>
                </pic:pic>
              </a:graphicData>
            </a:graphic>
          </wp:inline>
        </w:drawing>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Рисунок 12 — Распределение наблюдаемых баллов за государственные экзамены и их предсказанные значения</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Для эффективных и неэффективных школ также, как и для типов школ ранее, был проведен сравнительный анализ по характеристикам, являющимся возможными факторами образовательных достижений учащихся. Однако было выявлено, что все характеристики школ в данном случае не имеют статистически значимых различий. Единственным показателем, который оказался выше в эффективных школах стал процент выполнения экзаменов государственной итоговой аттестации в школе (Рисунок 13). Для эффективных школ средний процент выполнения был 61, а для неэффективных — 49. Причиной отсутствия значимых различий по исследуемым характеристикам</w:t>
      </w:r>
      <w:r w:rsidR="001628A5">
        <w:rPr>
          <w:rFonts w:ascii="Times New Roman" w:hAnsi="Times New Roman" w:cs="Times New Roman"/>
          <w:sz w:val="24"/>
          <w:szCs w:val="24"/>
        </w:rPr>
        <w:t>,</w:t>
      </w:r>
      <w:r w:rsidRPr="00CD3B4F">
        <w:rPr>
          <w:rFonts w:ascii="Times New Roman" w:hAnsi="Times New Roman" w:cs="Times New Roman"/>
          <w:sz w:val="24"/>
          <w:szCs w:val="24"/>
        </w:rPr>
        <w:t xml:space="preserve"> скорее всего</w:t>
      </w:r>
      <w:r w:rsidR="001628A5">
        <w:rPr>
          <w:rFonts w:ascii="Times New Roman" w:hAnsi="Times New Roman" w:cs="Times New Roman"/>
          <w:sz w:val="24"/>
          <w:szCs w:val="24"/>
        </w:rPr>
        <w:t>,</w:t>
      </w:r>
      <w:r w:rsidRPr="00CD3B4F">
        <w:rPr>
          <w:rFonts w:ascii="Times New Roman" w:hAnsi="Times New Roman" w:cs="Times New Roman"/>
          <w:sz w:val="24"/>
          <w:szCs w:val="24"/>
        </w:rPr>
        <w:t xml:space="preserve"> является тот факт, что модель, используемая в анализе для оценки эффективности школ, уже включала в себя все значимые для образовательных результатов контекстные характеристики школ. В связи с тем, что разделение школ на типы уже включало в себя учет контекстных характеристик, на данном этапе дополнительных различий в характеристиках школ между группами обнаружено не было.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noProof/>
          <w:sz w:val="24"/>
          <w:szCs w:val="24"/>
          <w:lang w:eastAsia="ru-RU"/>
        </w:rPr>
        <w:lastRenderedPageBreak/>
        <w:drawing>
          <wp:inline distT="0" distB="0" distL="0" distR="0">
            <wp:extent cx="4270248" cy="2307336"/>
            <wp:effectExtent l="0" t="0" r="0" b="44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1" t="10941" r="521"/>
                    <a:stretch/>
                  </pic:blipFill>
                  <pic:spPr bwMode="auto">
                    <a:xfrm>
                      <a:off x="0" y="0"/>
                      <a:ext cx="4270248" cy="230733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Рисунок 13 — Академические достижения учащихся в эффективных и неэффективных школах</w:t>
      </w:r>
    </w:p>
    <w:p w:rsidR="00F96B1E" w:rsidRPr="00CD3B4F" w:rsidRDefault="00F96B1E" w:rsidP="00D10869">
      <w:pPr>
        <w:spacing w:after="0" w:line="360" w:lineRule="auto"/>
        <w:ind w:firstLine="709"/>
        <w:jc w:val="both"/>
        <w:rPr>
          <w:rFonts w:ascii="Times New Roman" w:hAnsi="Times New Roman" w:cs="Times New Roman"/>
          <w:b/>
          <w:sz w:val="24"/>
          <w:szCs w:val="24"/>
        </w:rPr>
      </w:pPr>
      <w:r w:rsidRPr="00CD3B4F">
        <w:rPr>
          <w:rFonts w:ascii="Times New Roman" w:hAnsi="Times New Roman" w:cs="Times New Roman"/>
          <w:b/>
          <w:sz w:val="24"/>
          <w:szCs w:val="24"/>
        </w:rPr>
        <w:t>Факторы академических достижений учащихся Республики Саха</w:t>
      </w:r>
      <w:r w:rsidR="003D7C61" w:rsidRPr="003D7C61">
        <w:rPr>
          <w:rFonts w:ascii="Times New Roman" w:hAnsi="Times New Roman" w:cs="Times New Roman"/>
          <w:b/>
          <w:sz w:val="24"/>
          <w:szCs w:val="24"/>
        </w:rPr>
        <w:t xml:space="preserve"> (Якутия)</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Помимо анализа эффективности школ построение регрессионной модели позволяет выявить характеристики школ, значимо связанные с образовательными достижениями учащихся. Для выявления факторов образовательных достижений была построена многоуровневая регрессионная модель, учитывающая все школьные характеристики, измеренные в рамках исследования. В методологии работы отмечалось, что, согласно теоретической рамке, данные характеристики можно условно разделить на: структурные характеристики школы, ресурсы, школьные процессы и практики. Результаты проведенного анализа представлены в Таблице </w:t>
      </w:r>
      <w:r w:rsidR="001628A5">
        <w:rPr>
          <w:rFonts w:ascii="Times New Roman" w:hAnsi="Times New Roman" w:cs="Times New Roman"/>
          <w:sz w:val="24"/>
          <w:szCs w:val="24"/>
        </w:rPr>
        <w:t>19</w:t>
      </w:r>
      <w:r w:rsidRPr="00CD3B4F">
        <w:rPr>
          <w:rFonts w:ascii="Times New Roman" w:hAnsi="Times New Roman" w:cs="Times New Roman"/>
          <w:sz w:val="24"/>
          <w:szCs w:val="24"/>
        </w:rPr>
        <w:t xml:space="preserve">.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Таблица </w:t>
      </w:r>
      <w:r w:rsidR="001628A5">
        <w:rPr>
          <w:rFonts w:ascii="Times New Roman" w:hAnsi="Times New Roman" w:cs="Times New Roman"/>
          <w:sz w:val="24"/>
          <w:szCs w:val="24"/>
        </w:rPr>
        <w:t>19</w:t>
      </w:r>
      <w:r w:rsidRPr="00CD3B4F">
        <w:rPr>
          <w:rFonts w:ascii="Times New Roman" w:hAnsi="Times New Roman" w:cs="Times New Roman"/>
          <w:sz w:val="24"/>
          <w:szCs w:val="24"/>
        </w:rPr>
        <w:t xml:space="preserve"> — Результаты многоуровневого регрессионного анализа факторов академических достижений учащихся</w:t>
      </w:r>
    </w:p>
    <w:tbl>
      <w:tblPr>
        <w:tblW w:w="9356"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tblPr>
      <w:tblGrid>
        <w:gridCol w:w="5812"/>
        <w:gridCol w:w="1701"/>
        <w:gridCol w:w="1843"/>
      </w:tblGrid>
      <w:tr w:rsidR="00F96B1E" w:rsidRPr="00CD3B4F" w:rsidTr="003D7C61">
        <w:trPr>
          <w:trHeight w:val="340"/>
          <w:tblHeader/>
        </w:trPr>
        <w:tc>
          <w:tcPr>
            <w:tcW w:w="5812"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b/>
                <w:bCs/>
                <w:color w:val="000000"/>
                <w:sz w:val="24"/>
                <w:szCs w:val="24"/>
              </w:rPr>
            </w:pPr>
            <w:r w:rsidRPr="00CD3B4F">
              <w:rPr>
                <w:rFonts w:ascii="Times New Roman" w:hAnsi="Times New Roman" w:cs="Times New Roman"/>
                <w:b/>
                <w:bCs/>
                <w:color w:val="000000"/>
                <w:sz w:val="24"/>
                <w:szCs w:val="24"/>
              </w:rPr>
              <w:t>Переменные</w:t>
            </w: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b/>
                <w:bCs/>
                <w:color w:val="000000"/>
                <w:sz w:val="24"/>
                <w:szCs w:val="24"/>
              </w:rPr>
            </w:pPr>
            <w:r w:rsidRPr="00CD3B4F">
              <w:rPr>
                <w:rFonts w:ascii="Times New Roman" w:hAnsi="Times New Roman" w:cs="Times New Roman"/>
                <w:b/>
                <w:bCs/>
                <w:color w:val="000000"/>
                <w:sz w:val="24"/>
                <w:szCs w:val="24"/>
              </w:rPr>
              <w:t>Модель 0</w:t>
            </w: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b/>
                <w:bCs/>
                <w:color w:val="000000"/>
                <w:sz w:val="24"/>
                <w:szCs w:val="24"/>
              </w:rPr>
            </w:pPr>
            <w:r w:rsidRPr="00CD3B4F">
              <w:rPr>
                <w:rFonts w:ascii="Times New Roman" w:hAnsi="Times New Roman" w:cs="Times New Roman"/>
                <w:b/>
                <w:bCs/>
                <w:color w:val="000000"/>
                <w:sz w:val="24"/>
                <w:szCs w:val="24"/>
              </w:rPr>
              <w:t>Модель 1</w:t>
            </w:r>
          </w:p>
        </w:tc>
      </w:tr>
      <w:tr w:rsidR="00F96B1E" w:rsidRPr="00CD3B4F" w:rsidTr="003D7C61">
        <w:trPr>
          <w:trHeight w:val="320"/>
        </w:trPr>
        <w:tc>
          <w:tcPr>
            <w:tcW w:w="5812" w:type="dxa"/>
            <w:vMerge w:val="restart"/>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Constant</w:t>
            </w: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55.40***</w:t>
            </w: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54.90***</w:t>
            </w:r>
          </w:p>
        </w:tc>
      </w:tr>
      <w:tr w:rsidR="00F96B1E" w:rsidRPr="00CD3B4F" w:rsidTr="003D7C61">
        <w:trPr>
          <w:trHeight w:val="320"/>
        </w:trPr>
        <w:tc>
          <w:tcPr>
            <w:tcW w:w="5812" w:type="dxa"/>
            <w:vMerge/>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(0.60)</w:t>
            </w: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(0.59)</w:t>
            </w:r>
          </w:p>
        </w:tc>
      </w:tr>
      <w:tr w:rsidR="00F96B1E" w:rsidRPr="00CD3B4F" w:rsidTr="003D7C61">
        <w:trPr>
          <w:trHeight w:val="340"/>
        </w:trPr>
        <w:tc>
          <w:tcPr>
            <w:tcW w:w="9356" w:type="dxa"/>
            <w:gridSpan w:val="3"/>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b/>
                <w:bCs/>
                <w:i/>
                <w:iCs/>
                <w:color w:val="000000"/>
                <w:sz w:val="24"/>
                <w:szCs w:val="24"/>
              </w:rPr>
            </w:pPr>
            <w:r w:rsidRPr="00CD3B4F">
              <w:rPr>
                <w:rFonts w:ascii="Times New Roman" w:hAnsi="Times New Roman" w:cs="Times New Roman"/>
                <w:b/>
                <w:bCs/>
                <w:i/>
                <w:iCs/>
                <w:color w:val="000000"/>
                <w:sz w:val="24"/>
                <w:szCs w:val="24"/>
              </w:rPr>
              <w:t>Структурные характеристики школы</w:t>
            </w:r>
          </w:p>
        </w:tc>
      </w:tr>
      <w:tr w:rsidR="00F96B1E" w:rsidRPr="00CD3B4F" w:rsidTr="003D7C61">
        <w:trPr>
          <w:trHeight w:val="320"/>
        </w:trPr>
        <w:tc>
          <w:tcPr>
            <w:tcW w:w="5812" w:type="dxa"/>
            <w:vMerge w:val="restart"/>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Тип населенного пункта (1-город)</w:t>
            </w: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2.55**</w:t>
            </w:r>
          </w:p>
        </w:tc>
      </w:tr>
      <w:tr w:rsidR="00F96B1E" w:rsidRPr="00CD3B4F" w:rsidTr="003D7C61">
        <w:trPr>
          <w:trHeight w:val="320"/>
        </w:trPr>
        <w:tc>
          <w:tcPr>
            <w:tcW w:w="5812" w:type="dxa"/>
            <w:vMerge/>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(1.06)</w:t>
            </w:r>
          </w:p>
        </w:tc>
      </w:tr>
      <w:tr w:rsidR="00F96B1E" w:rsidRPr="00CD3B4F" w:rsidTr="003D7C61">
        <w:trPr>
          <w:trHeight w:val="320"/>
        </w:trPr>
        <w:tc>
          <w:tcPr>
            <w:tcW w:w="5812" w:type="dxa"/>
            <w:vMerge w:val="restart"/>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Ограниченная транспортная доступность территории (1-да)</w:t>
            </w:r>
          </w:p>
        </w:tc>
        <w:tc>
          <w:tcPr>
            <w:tcW w:w="1701" w:type="dxa"/>
            <w:shd w:val="clear" w:color="auto" w:fill="auto"/>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0.26</w:t>
            </w:r>
          </w:p>
        </w:tc>
      </w:tr>
      <w:tr w:rsidR="00F96B1E" w:rsidRPr="00CD3B4F" w:rsidTr="003D7C61">
        <w:trPr>
          <w:trHeight w:val="320"/>
        </w:trPr>
        <w:tc>
          <w:tcPr>
            <w:tcW w:w="5812" w:type="dxa"/>
            <w:vMerge/>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(0.62)</w:t>
            </w:r>
          </w:p>
        </w:tc>
      </w:tr>
      <w:tr w:rsidR="00F96B1E" w:rsidRPr="00CD3B4F" w:rsidTr="003D7C61">
        <w:trPr>
          <w:trHeight w:val="320"/>
        </w:trPr>
        <w:tc>
          <w:tcPr>
            <w:tcW w:w="5812" w:type="dxa"/>
            <w:vMerge w:val="restart"/>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Размер школы (число учащихся)</w:t>
            </w: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1.41**</w:t>
            </w:r>
          </w:p>
        </w:tc>
      </w:tr>
      <w:tr w:rsidR="00F96B1E" w:rsidRPr="00CD3B4F" w:rsidTr="003D7C61">
        <w:trPr>
          <w:trHeight w:val="320"/>
        </w:trPr>
        <w:tc>
          <w:tcPr>
            <w:tcW w:w="5812" w:type="dxa"/>
            <w:vMerge/>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(0.61)</w:t>
            </w:r>
          </w:p>
        </w:tc>
      </w:tr>
      <w:tr w:rsidR="00F96B1E" w:rsidRPr="00CD3B4F" w:rsidTr="003D7C61">
        <w:trPr>
          <w:trHeight w:val="340"/>
        </w:trPr>
        <w:tc>
          <w:tcPr>
            <w:tcW w:w="9356" w:type="dxa"/>
            <w:gridSpan w:val="3"/>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b/>
                <w:bCs/>
                <w:i/>
                <w:iCs/>
                <w:color w:val="000000"/>
                <w:sz w:val="24"/>
                <w:szCs w:val="24"/>
              </w:rPr>
            </w:pPr>
            <w:r w:rsidRPr="00CD3B4F">
              <w:rPr>
                <w:rFonts w:ascii="Times New Roman" w:hAnsi="Times New Roman" w:cs="Times New Roman"/>
                <w:b/>
                <w:bCs/>
                <w:i/>
                <w:iCs/>
                <w:color w:val="000000"/>
                <w:sz w:val="24"/>
                <w:szCs w:val="24"/>
              </w:rPr>
              <w:t>Ресурсы школы</w:t>
            </w:r>
          </w:p>
        </w:tc>
      </w:tr>
      <w:tr w:rsidR="00F96B1E" w:rsidRPr="00CD3B4F" w:rsidTr="003D7C61">
        <w:trPr>
          <w:trHeight w:val="320"/>
        </w:trPr>
        <w:tc>
          <w:tcPr>
            <w:tcW w:w="5812" w:type="dxa"/>
            <w:vMerge w:val="restart"/>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Инфраструктура здания</w:t>
            </w: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0.32**</w:t>
            </w:r>
          </w:p>
        </w:tc>
      </w:tr>
      <w:tr w:rsidR="00F96B1E" w:rsidRPr="00CD3B4F" w:rsidTr="003D7C61">
        <w:trPr>
          <w:trHeight w:val="320"/>
        </w:trPr>
        <w:tc>
          <w:tcPr>
            <w:tcW w:w="5812" w:type="dxa"/>
            <w:vMerge/>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(0.13)</w:t>
            </w:r>
          </w:p>
        </w:tc>
      </w:tr>
      <w:tr w:rsidR="00F96B1E" w:rsidRPr="00CD3B4F" w:rsidTr="003D7C61">
        <w:trPr>
          <w:trHeight w:val="320"/>
        </w:trPr>
        <w:tc>
          <w:tcPr>
            <w:tcW w:w="5812" w:type="dxa"/>
            <w:vMerge w:val="restart"/>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ИКТ-оборудование</w:t>
            </w: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0.30*</w:t>
            </w:r>
          </w:p>
        </w:tc>
      </w:tr>
      <w:tr w:rsidR="00F96B1E" w:rsidRPr="00CD3B4F" w:rsidTr="003D7C61">
        <w:trPr>
          <w:trHeight w:val="320"/>
        </w:trPr>
        <w:tc>
          <w:tcPr>
            <w:tcW w:w="5812" w:type="dxa"/>
            <w:vMerge/>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(0.16)</w:t>
            </w:r>
          </w:p>
        </w:tc>
      </w:tr>
      <w:tr w:rsidR="00F96B1E" w:rsidRPr="00CD3B4F" w:rsidTr="003D7C61">
        <w:trPr>
          <w:trHeight w:val="320"/>
        </w:trPr>
        <w:tc>
          <w:tcPr>
            <w:tcW w:w="5812" w:type="dxa"/>
            <w:vMerge w:val="restart"/>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Материально-техническая оснащенность</w:t>
            </w: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0.03</w:t>
            </w:r>
          </w:p>
        </w:tc>
      </w:tr>
      <w:tr w:rsidR="00F96B1E" w:rsidRPr="00CD3B4F" w:rsidTr="003D7C61">
        <w:trPr>
          <w:trHeight w:val="320"/>
        </w:trPr>
        <w:tc>
          <w:tcPr>
            <w:tcW w:w="5812" w:type="dxa"/>
            <w:vMerge/>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(0.31)</w:t>
            </w:r>
          </w:p>
        </w:tc>
      </w:tr>
      <w:tr w:rsidR="00F96B1E" w:rsidRPr="00CD3B4F" w:rsidTr="003D7C61">
        <w:trPr>
          <w:trHeight w:val="320"/>
        </w:trPr>
        <w:tc>
          <w:tcPr>
            <w:tcW w:w="5812" w:type="dxa"/>
            <w:vMerge w:val="restart"/>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Электронные образовательные ресурсы</w:t>
            </w: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-0.05</w:t>
            </w:r>
          </w:p>
        </w:tc>
      </w:tr>
      <w:tr w:rsidR="00F96B1E" w:rsidRPr="00CD3B4F" w:rsidTr="003D7C61">
        <w:trPr>
          <w:trHeight w:val="320"/>
        </w:trPr>
        <w:tc>
          <w:tcPr>
            <w:tcW w:w="5812" w:type="dxa"/>
            <w:vMerge/>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(0.16)</w:t>
            </w:r>
          </w:p>
        </w:tc>
      </w:tr>
      <w:tr w:rsidR="00F96B1E" w:rsidRPr="00CD3B4F" w:rsidTr="003D7C61">
        <w:trPr>
          <w:trHeight w:val="320"/>
        </w:trPr>
        <w:tc>
          <w:tcPr>
            <w:tcW w:w="5812" w:type="dxa"/>
            <w:vMerge w:val="restart"/>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Максимальная скорость интернета</w:t>
            </w: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-0.04</w:t>
            </w:r>
          </w:p>
        </w:tc>
      </w:tr>
      <w:tr w:rsidR="00F96B1E" w:rsidRPr="00CD3B4F" w:rsidTr="003D7C61">
        <w:trPr>
          <w:trHeight w:val="320"/>
        </w:trPr>
        <w:tc>
          <w:tcPr>
            <w:tcW w:w="5812" w:type="dxa"/>
            <w:vMerge/>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(0.32)</w:t>
            </w:r>
          </w:p>
        </w:tc>
      </w:tr>
      <w:tr w:rsidR="00F96B1E" w:rsidRPr="00CD3B4F" w:rsidTr="003D7C61">
        <w:trPr>
          <w:trHeight w:val="320"/>
        </w:trPr>
        <w:tc>
          <w:tcPr>
            <w:tcW w:w="5812" w:type="dxa"/>
            <w:vMerge w:val="restart"/>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Доля учителей, имеющих высшую категорию</w:t>
            </w: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2.01***</w:t>
            </w:r>
          </w:p>
        </w:tc>
      </w:tr>
      <w:tr w:rsidR="00F96B1E" w:rsidRPr="00CD3B4F" w:rsidTr="003D7C61">
        <w:trPr>
          <w:trHeight w:val="320"/>
        </w:trPr>
        <w:tc>
          <w:tcPr>
            <w:tcW w:w="5812" w:type="dxa"/>
            <w:vMerge/>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(0.33)</w:t>
            </w:r>
          </w:p>
        </w:tc>
      </w:tr>
      <w:tr w:rsidR="00F96B1E" w:rsidRPr="00CD3B4F" w:rsidTr="003D7C61">
        <w:trPr>
          <w:trHeight w:val="320"/>
        </w:trPr>
        <w:tc>
          <w:tcPr>
            <w:tcW w:w="5812" w:type="dxa"/>
            <w:vMerge w:val="restart"/>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Соотношение учеников и учителей</w:t>
            </w: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-4.71***</w:t>
            </w:r>
          </w:p>
        </w:tc>
      </w:tr>
      <w:tr w:rsidR="00F96B1E" w:rsidRPr="00CD3B4F" w:rsidTr="003D7C61">
        <w:trPr>
          <w:trHeight w:val="320"/>
        </w:trPr>
        <w:tc>
          <w:tcPr>
            <w:tcW w:w="5812" w:type="dxa"/>
            <w:vMerge/>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(0.51)</w:t>
            </w:r>
          </w:p>
        </w:tc>
      </w:tr>
      <w:tr w:rsidR="00F96B1E" w:rsidRPr="00CD3B4F" w:rsidTr="003D7C61">
        <w:trPr>
          <w:trHeight w:val="320"/>
        </w:trPr>
        <w:tc>
          <w:tcPr>
            <w:tcW w:w="5812" w:type="dxa"/>
            <w:vMerge w:val="restart"/>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Финансирование и расходы</w:t>
            </w: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-0.26</w:t>
            </w:r>
          </w:p>
        </w:tc>
      </w:tr>
      <w:tr w:rsidR="00F96B1E" w:rsidRPr="00CD3B4F" w:rsidTr="003D7C61">
        <w:trPr>
          <w:trHeight w:val="320"/>
        </w:trPr>
        <w:tc>
          <w:tcPr>
            <w:tcW w:w="5812" w:type="dxa"/>
            <w:vMerge/>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(0.47)</w:t>
            </w:r>
          </w:p>
        </w:tc>
      </w:tr>
      <w:tr w:rsidR="00F96B1E" w:rsidRPr="00CD3B4F" w:rsidTr="003D7C61">
        <w:trPr>
          <w:trHeight w:val="320"/>
        </w:trPr>
        <w:tc>
          <w:tcPr>
            <w:tcW w:w="5812" w:type="dxa"/>
            <w:vMerge w:val="restart"/>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Средняя зп работников школы</w:t>
            </w: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0.83*</w:t>
            </w:r>
          </w:p>
        </w:tc>
      </w:tr>
      <w:tr w:rsidR="00F96B1E" w:rsidRPr="00CD3B4F" w:rsidTr="003D7C61">
        <w:trPr>
          <w:trHeight w:val="320"/>
        </w:trPr>
        <w:tc>
          <w:tcPr>
            <w:tcW w:w="5812" w:type="dxa"/>
            <w:vMerge/>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(0.45)</w:t>
            </w:r>
          </w:p>
        </w:tc>
      </w:tr>
      <w:tr w:rsidR="00F96B1E" w:rsidRPr="00CD3B4F" w:rsidTr="003D7C61">
        <w:trPr>
          <w:trHeight w:val="320"/>
        </w:trPr>
        <w:tc>
          <w:tcPr>
            <w:tcW w:w="5812" w:type="dxa"/>
            <w:vMerge w:val="restart"/>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Контингент учащихся</w:t>
            </w:r>
          </w:p>
        </w:tc>
        <w:tc>
          <w:tcPr>
            <w:tcW w:w="1701" w:type="dxa"/>
            <w:shd w:val="clear" w:color="auto" w:fill="auto"/>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1.68***</w:t>
            </w:r>
          </w:p>
        </w:tc>
      </w:tr>
      <w:tr w:rsidR="00F96B1E" w:rsidRPr="00CD3B4F" w:rsidTr="003D7C61">
        <w:trPr>
          <w:trHeight w:val="320"/>
        </w:trPr>
        <w:tc>
          <w:tcPr>
            <w:tcW w:w="5812" w:type="dxa"/>
            <w:vMerge/>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(0.25)</w:t>
            </w:r>
          </w:p>
        </w:tc>
      </w:tr>
      <w:tr w:rsidR="00F96B1E" w:rsidRPr="00CD3B4F" w:rsidTr="003D7C61">
        <w:trPr>
          <w:trHeight w:val="340"/>
        </w:trPr>
        <w:tc>
          <w:tcPr>
            <w:tcW w:w="9356" w:type="dxa"/>
            <w:gridSpan w:val="3"/>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b/>
                <w:bCs/>
                <w:i/>
                <w:iCs/>
                <w:color w:val="000000"/>
                <w:sz w:val="24"/>
                <w:szCs w:val="24"/>
              </w:rPr>
            </w:pPr>
            <w:r w:rsidRPr="00CD3B4F">
              <w:rPr>
                <w:rFonts w:ascii="Times New Roman" w:hAnsi="Times New Roman" w:cs="Times New Roman"/>
                <w:b/>
                <w:bCs/>
                <w:i/>
                <w:iCs/>
                <w:color w:val="000000"/>
                <w:sz w:val="24"/>
                <w:szCs w:val="24"/>
              </w:rPr>
              <w:t>Школьные процессы и практики</w:t>
            </w:r>
          </w:p>
        </w:tc>
      </w:tr>
      <w:tr w:rsidR="00F96B1E" w:rsidRPr="00CD3B4F" w:rsidTr="003D7C61">
        <w:trPr>
          <w:trHeight w:val="320"/>
        </w:trPr>
        <w:tc>
          <w:tcPr>
            <w:tcW w:w="5812" w:type="dxa"/>
            <w:vMerge w:val="restart"/>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Оказание поддержки школе другими организациями</w:t>
            </w:r>
          </w:p>
        </w:tc>
        <w:tc>
          <w:tcPr>
            <w:tcW w:w="1701" w:type="dxa"/>
            <w:shd w:val="clear" w:color="auto" w:fill="auto"/>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0.07</w:t>
            </w:r>
          </w:p>
        </w:tc>
      </w:tr>
      <w:tr w:rsidR="00F96B1E" w:rsidRPr="00CD3B4F" w:rsidTr="003D7C61">
        <w:trPr>
          <w:trHeight w:val="320"/>
        </w:trPr>
        <w:tc>
          <w:tcPr>
            <w:tcW w:w="5812" w:type="dxa"/>
            <w:vMerge/>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(0.13)</w:t>
            </w:r>
          </w:p>
        </w:tc>
      </w:tr>
      <w:tr w:rsidR="00F96B1E" w:rsidRPr="00CD3B4F" w:rsidTr="003D7C61">
        <w:trPr>
          <w:trHeight w:val="320"/>
        </w:trPr>
        <w:tc>
          <w:tcPr>
            <w:tcW w:w="5812" w:type="dxa"/>
            <w:vMerge w:val="restart"/>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Доля обучающихся с применением электронного обучения</w:t>
            </w:r>
          </w:p>
        </w:tc>
        <w:tc>
          <w:tcPr>
            <w:tcW w:w="1701" w:type="dxa"/>
            <w:shd w:val="clear" w:color="auto" w:fill="auto"/>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0.33</w:t>
            </w:r>
          </w:p>
        </w:tc>
      </w:tr>
      <w:tr w:rsidR="00F96B1E" w:rsidRPr="00CD3B4F" w:rsidTr="003D7C61">
        <w:trPr>
          <w:trHeight w:val="320"/>
        </w:trPr>
        <w:tc>
          <w:tcPr>
            <w:tcW w:w="5812" w:type="dxa"/>
            <w:vMerge/>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(0.43)</w:t>
            </w:r>
          </w:p>
        </w:tc>
      </w:tr>
      <w:tr w:rsidR="00F96B1E" w:rsidRPr="00CD3B4F" w:rsidTr="003D7C61">
        <w:trPr>
          <w:trHeight w:val="320"/>
        </w:trPr>
        <w:tc>
          <w:tcPr>
            <w:tcW w:w="5812" w:type="dxa"/>
            <w:vMerge w:val="restart"/>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Доля обучающихся, углубленно изучающих предметы</w:t>
            </w:r>
          </w:p>
        </w:tc>
        <w:tc>
          <w:tcPr>
            <w:tcW w:w="1701" w:type="dxa"/>
            <w:shd w:val="clear" w:color="auto" w:fill="auto"/>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0.75**</w:t>
            </w:r>
          </w:p>
        </w:tc>
      </w:tr>
      <w:tr w:rsidR="00F96B1E" w:rsidRPr="00CD3B4F" w:rsidTr="003D7C61">
        <w:trPr>
          <w:trHeight w:val="340"/>
        </w:trPr>
        <w:tc>
          <w:tcPr>
            <w:tcW w:w="5812" w:type="dxa"/>
            <w:vMerge/>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701"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shd w:val="clear" w:color="auto" w:fill="auto"/>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(0.31)</w:t>
            </w:r>
          </w:p>
        </w:tc>
      </w:tr>
      <w:tr w:rsidR="00F96B1E" w:rsidRPr="00CD3B4F" w:rsidTr="003D7C61">
        <w:trPr>
          <w:trHeight w:val="517"/>
        </w:trPr>
        <w:tc>
          <w:tcPr>
            <w:tcW w:w="5812" w:type="dxa"/>
            <w:vMerge w:val="restart"/>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b/>
                <w:bCs/>
                <w:i/>
                <w:iCs/>
                <w:color w:val="000000"/>
                <w:sz w:val="24"/>
                <w:szCs w:val="24"/>
              </w:rPr>
            </w:pPr>
            <w:r w:rsidRPr="00CD3B4F">
              <w:rPr>
                <w:rFonts w:ascii="Times New Roman" w:hAnsi="Times New Roman" w:cs="Times New Roman"/>
                <w:b/>
                <w:bCs/>
                <w:i/>
                <w:iCs/>
                <w:color w:val="000000"/>
                <w:sz w:val="24"/>
                <w:szCs w:val="24"/>
              </w:rPr>
              <w:t>Групповая дисперсия</w:t>
            </w:r>
          </w:p>
        </w:tc>
        <w:tc>
          <w:tcPr>
            <w:tcW w:w="1701" w:type="dxa"/>
            <w:vMerge w:val="restart"/>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8.42</w:t>
            </w:r>
          </w:p>
        </w:tc>
        <w:tc>
          <w:tcPr>
            <w:tcW w:w="1843" w:type="dxa"/>
            <w:vMerge w:val="restart"/>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4.94</w:t>
            </w:r>
          </w:p>
        </w:tc>
      </w:tr>
      <w:tr w:rsidR="00F96B1E" w:rsidRPr="00CD3B4F" w:rsidTr="003D7C61">
        <w:trPr>
          <w:trHeight w:val="517"/>
        </w:trPr>
        <w:tc>
          <w:tcPr>
            <w:tcW w:w="5812" w:type="dxa"/>
            <w:vMerge/>
            <w:vAlign w:val="center"/>
            <w:hideMark/>
          </w:tcPr>
          <w:p w:rsidR="00F96B1E" w:rsidRPr="00CD3B4F" w:rsidRDefault="00F96B1E" w:rsidP="001628A5">
            <w:pPr>
              <w:spacing w:after="0" w:line="360" w:lineRule="auto"/>
              <w:jc w:val="both"/>
              <w:rPr>
                <w:rFonts w:ascii="Times New Roman" w:hAnsi="Times New Roman" w:cs="Times New Roman"/>
                <w:b/>
                <w:bCs/>
                <w:i/>
                <w:iCs/>
                <w:color w:val="000000"/>
                <w:sz w:val="24"/>
                <w:szCs w:val="24"/>
              </w:rPr>
            </w:pPr>
          </w:p>
        </w:tc>
        <w:tc>
          <w:tcPr>
            <w:tcW w:w="1701" w:type="dxa"/>
            <w:vMerge/>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vMerge/>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r>
      <w:tr w:rsidR="00F96B1E" w:rsidRPr="00CD3B4F" w:rsidTr="003D7C61">
        <w:trPr>
          <w:trHeight w:val="517"/>
        </w:trPr>
        <w:tc>
          <w:tcPr>
            <w:tcW w:w="5812" w:type="dxa"/>
            <w:vMerge w:val="restart"/>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b/>
                <w:bCs/>
                <w:i/>
                <w:iCs/>
                <w:color w:val="000000"/>
                <w:sz w:val="24"/>
                <w:szCs w:val="24"/>
              </w:rPr>
            </w:pPr>
            <w:r w:rsidRPr="00CD3B4F">
              <w:rPr>
                <w:rFonts w:ascii="Times New Roman" w:hAnsi="Times New Roman" w:cs="Times New Roman"/>
                <w:b/>
                <w:bCs/>
                <w:i/>
                <w:iCs/>
                <w:color w:val="000000"/>
                <w:sz w:val="24"/>
                <w:szCs w:val="24"/>
              </w:rPr>
              <w:t>Индивидуальная дисперсия</w:t>
            </w:r>
          </w:p>
        </w:tc>
        <w:tc>
          <w:tcPr>
            <w:tcW w:w="1701" w:type="dxa"/>
            <w:vMerge w:val="restart"/>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50.17</w:t>
            </w:r>
          </w:p>
        </w:tc>
        <w:tc>
          <w:tcPr>
            <w:tcW w:w="1843" w:type="dxa"/>
            <w:vMerge w:val="restart"/>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34.15</w:t>
            </w:r>
          </w:p>
        </w:tc>
      </w:tr>
      <w:tr w:rsidR="00F96B1E" w:rsidRPr="00CD3B4F" w:rsidTr="003D7C61">
        <w:trPr>
          <w:trHeight w:val="517"/>
        </w:trPr>
        <w:tc>
          <w:tcPr>
            <w:tcW w:w="5812" w:type="dxa"/>
            <w:vMerge/>
            <w:vAlign w:val="center"/>
            <w:hideMark/>
          </w:tcPr>
          <w:p w:rsidR="00F96B1E" w:rsidRPr="00CD3B4F" w:rsidRDefault="00F96B1E" w:rsidP="001628A5">
            <w:pPr>
              <w:spacing w:after="0" w:line="360" w:lineRule="auto"/>
              <w:jc w:val="both"/>
              <w:rPr>
                <w:rFonts w:ascii="Times New Roman" w:hAnsi="Times New Roman" w:cs="Times New Roman"/>
                <w:b/>
                <w:bCs/>
                <w:i/>
                <w:iCs/>
                <w:color w:val="000000"/>
                <w:sz w:val="24"/>
                <w:szCs w:val="24"/>
              </w:rPr>
            </w:pPr>
          </w:p>
        </w:tc>
        <w:tc>
          <w:tcPr>
            <w:tcW w:w="1701" w:type="dxa"/>
            <w:vMerge/>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c>
          <w:tcPr>
            <w:tcW w:w="1843" w:type="dxa"/>
            <w:vMerge/>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p>
        </w:tc>
      </w:tr>
      <w:tr w:rsidR="00F96B1E" w:rsidRPr="00CD3B4F" w:rsidTr="003D7C61">
        <w:trPr>
          <w:trHeight w:val="320"/>
        </w:trPr>
        <w:tc>
          <w:tcPr>
            <w:tcW w:w="5812" w:type="dxa"/>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b/>
                <w:bCs/>
                <w:i/>
                <w:iCs/>
                <w:color w:val="000000"/>
                <w:sz w:val="24"/>
                <w:szCs w:val="24"/>
              </w:rPr>
            </w:pPr>
            <w:r w:rsidRPr="00CD3B4F">
              <w:rPr>
                <w:rFonts w:ascii="Times New Roman" w:hAnsi="Times New Roman" w:cs="Times New Roman"/>
                <w:b/>
                <w:bCs/>
                <w:i/>
                <w:iCs/>
                <w:color w:val="000000"/>
                <w:sz w:val="24"/>
                <w:szCs w:val="24"/>
              </w:rPr>
              <w:t>ICC</w:t>
            </w:r>
          </w:p>
        </w:tc>
        <w:tc>
          <w:tcPr>
            <w:tcW w:w="1701" w:type="dxa"/>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0,14</w:t>
            </w:r>
          </w:p>
        </w:tc>
        <w:tc>
          <w:tcPr>
            <w:tcW w:w="1843" w:type="dxa"/>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0,13</w:t>
            </w:r>
          </w:p>
        </w:tc>
      </w:tr>
      <w:tr w:rsidR="00F96B1E" w:rsidRPr="00CD3B4F" w:rsidTr="003D7C61">
        <w:trPr>
          <w:trHeight w:val="360"/>
        </w:trPr>
        <w:tc>
          <w:tcPr>
            <w:tcW w:w="5812" w:type="dxa"/>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b/>
                <w:bCs/>
                <w:i/>
                <w:iCs/>
                <w:color w:val="000000"/>
                <w:sz w:val="24"/>
                <w:szCs w:val="24"/>
              </w:rPr>
            </w:pPr>
            <w:r w:rsidRPr="00CD3B4F">
              <w:rPr>
                <w:rFonts w:ascii="Times New Roman" w:hAnsi="Times New Roman" w:cs="Times New Roman"/>
                <w:b/>
                <w:bCs/>
                <w:i/>
                <w:iCs/>
                <w:color w:val="000000"/>
                <w:sz w:val="24"/>
                <w:szCs w:val="24"/>
              </w:rPr>
              <w:t>R</w:t>
            </w:r>
            <w:r w:rsidRPr="00CD3B4F">
              <w:rPr>
                <w:rFonts w:ascii="Times New Roman" w:hAnsi="Times New Roman" w:cs="Times New Roman"/>
                <w:b/>
                <w:bCs/>
                <w:i/>
                <w:iCs/>
                <w:color w:val="000000"/>
                <w:sz w:val="24"/>
                <w:szCs w:val="24"/>
                <w:vertAlign w:val="superscript"/>
              </w:rPr>
              <w:t>2</w:t>
            </w:r>
            <w:r w:rsidRPr="00CD3B4F">
              <w:rPr>
                <w:rFonts w:ascii="Times New Roman" w:hAnsi="Times New Roman" w:cs="Times New Roman"/>
                <w:b/>
                <w:bCs/>
                <w:i/>
                <w:iCs/>
                <w:color w:val="000000"/>
                <w:sz w:val="24"/>
                <w:szCs w:val="24"/>
              </w:rPr>
              <w:t xml:space="preserve"> первый уровень</w:t>
            </w:r>
          </w:p>
        </w:tc>
        <w:tc>
          <w:tcPr>
            <w:tcW w:w="1701" w:type="dxa"/>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 </w:t>
            </w:r>
          </w:p>
        </w:tc>
        <w:tc>
          <w:tcPr>
            <w:tcW w:w="1843" w:type="dxa"/>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0.33</w:t>
            </w:r>
          </w:p>
        </w:tc>
      </w:tr>
      <w:tr w:rsidR="00F96B1E" w:rsidRPr="00CD3B4F" w:rsidTr="003D7C61">
        <w:trPr>
          <w:trHeight w:val="360"/>
        </w:trPr>
        <w:tc>
          <w:tcPr>
            <w:tcW w:w="5812" w:type="dxa"/>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b/>
                <w:bCs/>
                <w:i/>
                <w:iCs/>
                <w:color w:val="000000"/>
                <w:sz w:val="24"/>
                <w:szCs w:val="24"/>
              </w:rPr>
            </w:pPr>
            <w:r w:rsidRPr="00CD3B4F">
              <w:rPr>
                <w:rFonts w:ascii="Times New Roman" w:hAnsi="Times New Roman" w:cs="Times New Roman"/>
                <w:b/>
                <w:bCs/>
                <w:i/>
                <w:iCs/>
                <w:color w:val="000000"/>
                <w:sz w:val="24"/>
                <w:szCs w:val="24"/>
              </w:rPr>
              <w:lastRenderedPageBreak/>
              <w:t>R</w:t>
            </w:r>
            <w:r w:rsidRPr="00CD3B4F">
              <w:rPr>
                <w:rFonts w:ascii="Times New Roman" w:hAnsi="Times New Roman" w:cs="Times New Roman"/>
                <w:b/>
                <w:bCs/>
                <w:i/>
                <w:iCs/>
                <w:color w:val="000000"/>
                <w:sz w:val="24"/>
                <w:szCs w:val="24"/>
                <w:vertAlign w:val="superscript"/>
              </w:rPr>
              <w:t>2</w:t>
            </w:r>
            <w:r w:rsidRPr="00CD3B4F">
              <w:rPr>
                <w:rFonts w:ascii="Times New Roman" w:hAnsi="Times New Roman" w:cs="Times New Roman"/>
                <w:b/>
                <w:bCs/>
                <w:i/>
                <w:iCs/>
                <w:color w:val="000000"/>
                <w:sz w:val="24"/>
                <w:szCs w:val="24"/>
              </w:rPr>
              <w:t xml:space="preserve"> второй уровень</w:t>
            </w:r>
          </w:p>
        </w:tc>
        <w:tc>
          <w:tcPr>
            <w:tcW w:w="1701" w:type="dxa"/>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 </w:t>
            </w:r>
          </w:p>
        </w:tc>
        <w:tc>
          <w:tcPr>
            <w:tcW w:w="1843" w:type="dxa"/>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0.35</w:t>
            </w:r>
          </w:p>
        </w:tc>
      </w:tr>
      <w:tr w:rsidR="00F96B1E" w:rsidRPr="00CD3B4F" w:rsidTr="003D7C61">
        <w:trPr>
          <w:trHeight w:val="320"/>
        </w:trPr>
        <w:tc>
          <w:tcPr>
            <w:tcW w:w="5812" w:type="dxa"/>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b/>
                <w:bCs/>
                <w:i/>
                <w:iCs/>
                <w:color w:val="000000"/>
                <w:sz w:val="24"/>
                <w:szCs w:val="24"/>
              </w:rPr>
            </w:pPr>
            <w:r w:rsidRPr="00CD3B4F">
              <w:rPr>
                <w:rFonts w:ascii="Times New Roman" w:hAnsi="Times New Roman" w:cs="Times New Roman"/>
                <w:b/>
                <w:bCs/>
                <w:i/>
                <w:iCs/>
                <w:color w:val="000000"/>
                <w:sz w:val="24"/>
                <w:szCs w:val="24"/>
              </w:rPr>
              <w:t>Log likelihood</w:t>
            </w:r>
          </w:p>
        </w:tc>
        <w:tc>
          <w:tcPr>
            <w:tcW w:w="1701" w:type="dxa"/>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-1837.4458</w:t>
            </w:r>
          </w:p>
        </w:tc>
        <w:tc>
          <w:tcPr>
            <w:tcW w:w="1843" w:type="dxa"/>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-1655.353</w:t>
            </w:r>
          </w:p>
        </w:tc>
      </w:tr>
      <w:tr w:rsidR="00F96B1E" w:rsidRPr="00CD3B4F" w:rsidTr="003D7C61">
        <w:trPr>
          <w:trHeight w:val="320"/>
        </w:trPr>
        <w:tc>
          <w:tcPr>
            <w:tcW w:w="5812" w:type="dxa"/>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b/>
                <w:bCs/>
                <w:i/>
                <w:iCs/>
                <w:color w:val="000000"/>
                <w:sz w:val="24"/>
                <w:szCs w:val="24"/>
              </w:rPr>
            </w:pPr>
            <w:r w:rsidRPr="00CD3B4F">
              <w:rPr>
                <w:rFonts w:ascii="Times New Roman" w:hAnsi="Times New Roman" w:cs="Times New Roman"/>
                <w:b/>
                <w:bCs/>
                <w:i/>
                <w:iCs/>
                <w:color w:val="000000"/>
                <w:sz w:val="24"/>
                <w:szCs w:val="24"/>
              </w:rPr>
              <w:t>Число наблюдений</w:t>
            </w:r>
          </w:p>
        </w:tc>
        <w:tc>
          <w:tcPr>
            <w:tcW w:w="1701" w:type="dxa"/>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538</w:t>
            </w:r>
          </w:p>
        </w:tc>
        <w:tc>
          <w:tcPr>
            <w:tcW w:w="1843" w:type="dxa"/>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514</w:t>
            </w:r>
          </w:p>
        </w:tc>
      </w:tr>
      <w:tr w:rsidR="00F96B1E" w:rsidRPr="00CD3B4F" w:rsidTr="003D7C61">
        <w:trPr>
          <w:trHeight w:val="340"/>
        </w:trPr>
        <w:tc>
          <w:tcPr>
            <w:tcW w:w="5812" w:type="dxa"/>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b/>
                <w:bCs/>
                <w:i/>
                <w:iCs/>
                <w:color w:val="000000"/>
                <w:sz w:val="24"/>
                <w:szCs w:val="24"/>
              </w:rPr>
            </w:pPr>
            <w:r w:rsidRPr="00CD3B4F">
              <w:rPr>
                <w:rFonts w:ascii="Times New Roman" w:hAnsi="Times New Roman" w:cs="Times New Roman"/>
                <w:b/>
                <w:bCs/>
                <w:i/>
                <w:iCs/>
                <w:color w:val="000000"/>
                <w:sz w:val="24"/>
                <w:szCs w:val="24"/>
              </w:rPr>
              <w:t>Число групп</w:t>
            </w:r>
          </w:p>
        </w:tc>
        <w:tc>
          <w:tcPr>
            <w:tcW w:w="1701" w:type="dxa"/>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37</w:t>
            </w:r>
          </w:p>
        </w:tc>
        <w:tc>
          <w:tcPr>
            <w:tcW w:w="1843" w:type="dxa"/>
            <w:shd w:val="clear" w:color="000000" w:fill="DEEAF6"/>
            <w:noWrap/>
            <w:vAlign w:val="center"/>
            <w:hideMark/>
          </w:tcPr>
          <w:p w:rsidR="00F96B1E" w:rsidRPr="00CD3B4F" w:rsidRDefault="00F96B1E" w:rsidP="001628A5">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37</w:t>
            </w:r>
          </w:p>
        </w:tc>
      </w:tr>
    </w:tbl>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Проведенный анализ свидетельствует о том, что достижения учащихся Якутии значимо связаны с рядом школьных характеристик. Во-первых, тип населенного пункта становится значимым фактором образовательных достижений. В среднем, ученики городских школ демонстрируют более высокие достижения по сравнению со сверстниками из сельских населенных пунктов. Аналогичным образом с достижениями связан размер школы — чем школа крупнее, тем выше процент выполнения государственных итоговых аттестаций в образовательном учреждении. Во-вторых, из ресурсов школы положительно с образовательными достижениями связаны инфраструктура здания школы, ИКТ-оборудование, доля учителей с высшей квалификационной категорией, средняя заработная плата работников и социально-экономический контингент учащихся. Отрицательно в данной группе факторов с результатами связано соотношение учеников и учителей в школе: чем больше учеников на одного учителя, тем ниже процент выполнения экзаменов. В-третьих, значимо и положительно с образовательными результатами связана доля детей, изучающих в школе какие-либо предметы углубленно. При этом, выявленные взаимосвязи значимы в модели при контроле других школьных характеристик, описанных в теоретической рамке работы. Учет остальных контекстных характеристик в анализе не менее важен, несмотря на отсутствие статистически значимых взаимосвязей между ними и образовательными достижениями. Преимуществом регрессионного анализа является возможность оценки взаимосвязи целого набора переменных, обоснованного теорией. Результаты анализа во многом будут зависеть от набора переменных, включенных в модель. С этой точки зрения, неучет каких-либо факторов может сильно отразиться на полученных в анализе результатах. Помимо перечисленных факторов академических достижений, можно также сделать вывод о том, что 13-14% (</w:t>
      </w:r>
      <w:r w:rsidRPr="00CD3B4F">
        <w:rPr>
          <w:rFonts w:ascii="Times New Roman" w:hAnsi="Times New Roman" w:cs="Times New Roman"/>
          <w:sz w:val="24"/>
          <w:szCs w:val="24"/>
          <w:lang w:val="en-US"/>
        </w:rPr>
        <w:t>ICC</w:t>
      </w:r>
      <w:r w:rsidRPr="00CD3B4F">
        <w:rPr>
          <w:rFonts w:ascii="Times New Roman" w:hAnsi="Times New Roman" w:cs="Times New Roman"/>
          <w:sz w:val="24"/>
          <w:szCs w:val="24"/>
        </w:rPr>
        <w:t>) дисперсии выполнения экзаменов обусловлено различиями между муниципальными образованиями региона. В целом, итоговая модель позволяет объяснить 33% дисперсии академических достижений на школьном уровне.</w:t>
      </w:r>
    </w:p>
    <w:p w:rsidR="00931AF7" w:rsidRDefault="00931AF7" w:rsidP="00D10869">
      <w:pPr>
        <w:spacing w:after="0" w:line="360" w:lineRule="auto"/>
        <w:ind w:firstLine="709"/>
        <w:jc w:val="both"/>
        <w:rPr>
          <w:rFonts w:ascii="Times New Roman" w:hAnsi="Times New Roman" w:cs="Times New Roman"/>
          <w:b/>
          <w:sz w:val="24"/>
          <w:szCs w:val="24"/>
        </w:rPr>
      </w:pPr>
    </w:p>
    <w:p w:rsidR="00931AF7" w:rsidRDefault="00931AF7" w:rsidP="00D10869">
      <w:pPr>
        <w:spacing w:after="0" w:line="360" w:lineRule="auto"/>
        <w:ind w:firstLine="709"/>
        <w:jc w:val="both"/>
        <w:rPr>
          <w:rFonts w:ascii="Times New Roman" w:hAnsi="Times New Roman" w:cs="Times New Roman"/>
          <w:b/>
          <w:sz w:val="24"/>
          <w:szCs w:val="24"/>
        </w:rPr>
      </w:pPr>
    </w:p>
    <w:p w:rsidR="00F96B1E" w:rsidRPr="00CD3B4F" w:rsidRDefault="00F96B1E" w:rsidP="00D10869">
      <w:pPr>
        <w:spacing w:after="0" w:line="360" w:lineRule="auto"/>
        <w:ind w:firstLine="709"/>
        <w:jc w:val="both"/>
        <w:rPr>
          <w:rFonts w:ascii="Times New Roman" w:hAnsi="Times New Roman" w:cs="Times New Roman"/>
          <w:b/>
          <w:sz w:val="24"/>
          <w:szCs w:val="24"/>
        </w:rPr>
      </w:pPr>
      <w:r w:rsidRPr="00CD3B4F">
        <w:rPr>
          <w:rFonts w:ascii="Times New Roman" w:hAnsi="Times New Roman" w:cs="Times New Roman"/>
          <w:b/>
          <w:sz w:val="24"/>
          <w:szCs w:val="24"/>
        </w:rPr>
        <w:lastRenderedPageBreak/>
        <w:t xml:space="preserve">Сравнение городских и сельских школ при учете социально-экономического положения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Поскольку одним из факторов академических достижений учащихся стал тип населенного пункта, в котором располагается школа, немаловажным вопросом становится сравнение школ городского и сельского типа. С политической точки зрения важно понимать, какими именно факторами обусловлены региональные различия по типам населенных пунктов: являются ли эти характеристики управляемыми государственной политикой или же они представляют собой специфику контингента сельских и городских школ. </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Для ответа на поставленный вопрос в рамках исследования был проведен сравнительный анализ академических достижений учащихся в городских и сельских школах. В качестве контрольной характеристики было выбрано социально-экономическое положение школы, которое во многом может обуславливать возникающие различия в достижениях школ из городов и сел. Результаты анализа представлены в Таблице </w:t>
      </w:r>
      <w:r w:rsidR="00931AF7">
        <w:rPr>
          <w:rFonts w:ascii="Times New Roman" w:hAnsi="Times New Roman" w:cs="Times New Roman"/>
          <w:sz w:val="24"/>
          <w:szCs w:val="24"/>
        </w:rPr>
        <w:t>20</w:t>
      </w:r>
      <w:r w:rsidRPr="00CD3B4F">
        <w:rPr>
          <w:rFonts w:ascii="Times New Roman" w:hAnsi="Times New Roman" w:cs="Times New Roman"/>
          <w:sz w:val="24"/>
          <w:szCs w:val="24"/>
        </w:rPr>
        <w:t>.</w:t>
      </w: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Таблица </w:t>
      </w:r>
      <w:r w:rsidR="00931AF7">
        <w:rPr>
          <w:rFonts w:ascii="Times New Roman" w:hAnsi="Times New Roman" w:cs="Times New Roman"/>
          <w:sz w:val="24"/>
          <w:szCs w:val="24"/>
        </w:rPr>
        <w:t>20</w:t>
      </w:r>
      <w:r w:rsidRPr="00CD3B4F">
        <w:rPr>
          <w:rFonts w:ascii="Times New Roman" w:hAnsi="Times New Roman" w:cs="Times New Roman"/>
          <w:sz w:val="24"/>
          <w:szCs w:val="24"/>
        </w:rPr>
        <w:t xml:space="preserve"> — Сравнение академических достижений учащихся в городских и сельских школах при контроле социально-экономического положения образовательной организации   </w:t>
      </w:r>
    </w:p>
    <w:tbl>
      <w:tblPr>
        <w:tblStyle w:val="a7"/>
        <w:tblW w:w="0" w:type="auto"/>
        <w:jc w:val="center"/>
        <w:tblLook w:val="04A0"/>
      </w:tblPr>
      <w:tblGrid>
        <w:gridCol w:w="903"/>
        <w:gridCol w:w="2582"/>
        <w:gridCol w:w="1752"/>
        <w:gridCol w:w="2582"/>
        <w:gridCol w:w="1752"/>
      </w:tblGrid>
      <w:tr w:rsidR="00F96B1E" w:rsidRPr="00CD3B4F" w:rsidTr="00F96B1E">
        <w:trPr>
          <w:trHeight w:val="320"/>
          <w:jc w:val="center"/>
        </w:trPr>
        <w:tc>
          <w:tcPr>
            <w:tcW w:w="1300" w:type="dxa"/>
            <w:noWrap/>
            <w:hideMark/>
          </w:tcPr>
          <w:p w:rsidR="00F96B1E" w:rsidRPr="00CD3B4F" w:rsidRDefault="00F96B1E" w:rsidP="00931AF7">
            <w:pPr>
              <w:spacing w:line="360" w:lineRule="auto"/>
              <w:jc w:val="both"/>
              <w:rPr>
                <w:rFonts w:ascii="Times New Roman" w:hAnsi="Times New Roman" w:cs="Times New Roman"/>
                <w:b/>
              </w:rPr>
            </w:pPr>
          </w:p>
        </w:tc>
        <w:tc>
          <w:tcPr>
            <w:tcW w:w="6600" w:type="dxa"/>
            <w:gridSpan w:val="2"/>
            <w:noWrap/>
            <w:hideMark/>
          </w:tcPr>
          <w:p w:rsidR="00F96B1E" w:rsidRPr="00CD3B4F" w:rsidRDefault="00F96B1E" w:rsidP="00931AF7">
            <w:pPr>
              <w:spacing w:line="360" w:lineRule="auto"/>
              <w:jc w:val="both"/>
              <w:rPr>
                <w:rFonts w:ascii="Times New Roman" w:hAnsi="Times New Roman" w:cs="Times New Roman"/>
                <w:b/>
              </w:rPr>
            </w:pPr>
            <w:r w:rsidRPr="00CD3B4F">
              <w:rPr>
                <w:rFonts w:ascii="Times New Roman" w:hAnsi="Times New Roman" w:cs="Times New Roman"/>
                <w:b/>
              </w:rPr>
              <w:t>Без контроля СЭП</w:t>
            </w:r>
          </w:p>
        </w:tc>
        <w:tc>
          <w:tcPr>
            <w:tcW w:w="6600" w:type="dxa"/>
            <w:gridSpan w:val="2"/>
            <w:noWrap/>
            <w:hideMark/>
          </w:tcPr>
          <w:p w:rsidR="00F96B1E" w:rsidRPr="00CD3B4F" w:rsidRDefault="00F96B1E" w:rsidP="00931AF7">
            <w:pPr>
              <w:spacing w:line="360" w:lineRule="auto"/>
              <w:jc w:val="both"/>
              <w:rPr>
                <w:rFonts w:ascii="Times New Roman" w:hAnsi="Times New Roman" w:cs="Times New Roman"/>
                <w:b/>
              </w:rPr>
            </w:pPr>
            <w:r w:rsidRPr="00CD3B4F">
              <w:rPr>
                <w:rFonts w:ascii="Times New Roman" w:hAnsi="Times New Roman" w:cs="Times New Roman"/>
                <w:b/>
              </w:rPr>
              <w:t>При контроле СЭП</w:t>
            </w:r>
          </w:p>
        </w:tc>
      </w:tr>
      <w:tr w:rsidR="00F96B1E" w:rsidRPr="00CD3B4F" w:rsidTr="00F96B1E">
        <w:trPr>
          <w:trHeight w:val="320"/>
          <w:jc w:val="center"/>
        </w:trPr>
        <w:tc>
          <w:tcPr>
            <w:tcW w:w="1300" w:type="dxa"/>
            <w:noWrap/>
            <w:hideMark/>
          </w:tcPr>
          <w:p w:rsidR="00F96B1E" w:rsidRPr="00CD3B4F" w:rsidRDefault="00F96B1E" w:rsidP="00931AF7">
            <w:pPr>
              <w:spacing w:line="360" w:lineRule="auto"/>
              <w:jc w:val="both"/>
              <w:rPr>
                <w:rFonts w:ascii="Times New Roman" w:hAnsi="Times New Roman" w:cs="Times New Roman"/>
              </w:rPr>
            </w:pPr>
          </w:p>
        </w:tc>
        <w:tc>
          <w:tcPr>
            <w:tcW w:w="3956" w:type="dxa"/>
            <w:noWrap/>
            <w:hideMark/>
          </w:tcPr>
          <w:p w:rsidR="00F96B1E" w:rsidRPr="00CD3B4F" w:rsidRDefault="00F96B1E" w:rsidP="00931AF7">
            <w:pPr>
              <w:spacing w:line="360" w:lineRule="auto"/>
              <w:jc w:val="both"/>
              <w:rPr>
                <w:rFonts w:ascii="Times New Roman" w:hAnsi="Times New Roman" w:cs="Times New Roman"/>
              </w:rPr>
            </w:pPr>
            <w:r w:rsidRPr="00CD3B4F">
              <w:rPr>
                <w:rFonts w:ascii="Times New Roman" w:hAnsi="Times New Roman" w:cs="Times New Roman"/>
              </w:rPr>
              <w:t>Средние академические достижения</w:t>
            </w:r>
          </w:p>
        </w:tc>
        <w:tc>
          <w:tcPr>
            <w:tcW w:w="2644" w:type="dxa"/>
            <w:noWrap/>
            <w:hideMark/>
          </w:tcPr>
          <w:p w:rsidR="00F96B1E" w:rsidRPr="00CD3B4F" w:rsidRDefault="00F96B1E" w:rsidP="00931AF7">
            <w:pPr>
              <w:spacing w:line="360" w:lineRule="auto"/>
              <w:jc w:val="both"/>
              <w:rPr>
                <w:rFonts w:ascii="Times New Roman" w:hAnsi="Times New Roman" w:cs="Times New Roman"/>
              </w:rPr>
            </w:pPr>
            <w:r w:rsidRPr="00CD3B4F">
              <w:rPr>
                <w:rFonts w:ascii="Times New Roman" w:hAnsi="Times New Roman" w:cs="Times New Roman"/>
              </w:rPr>
              <w:t>Количество наблюдений</w:t>
            </w:r>
          </w:p>
        </w:tc>
        <w:tc>
          <w:tcPr>
            <w:tcW w:w="3956" w:type="dxa"/>
            <w:noWrap/>
            <w:hideMark/>
          </w:tcPr>
          <w:p w:rsidR="00F96B1E" w:rsidRPr="00CD3B4F" w:rsidRDefault="00F96B1E" w:rsidP="00931AF7">
            <w:pPr>
              <w:spacing w:line="360" w:lineRule="auto"/>
              <w:jc w:val="both"/>
              <w:rPr>
                <w:rFonts w:ascii="Times New Roman" w:hAnsi="Times New Roman" w:cs="Times New Roman"/>
              </w:rPr>
            </w:pPr>
            <w:r w:rsidRPr="00CD3B4F">
              <w:rPr>
                <w:rFonts w:ascii="Times New Roman" w:hAnsi="Times New Roman" w:cs="Times New Roman"/>
              </w:rPr>
              <w:t>Средние академические достижения</w:t>
            </w:r>
          </w:p>
        </w:tc>
        <w:tc>
          <w:tcPr>
            <w:tcW w:w="2644" w:type="dxa"/>
            <w:noWrap/>
            <w:hideMark/>
          </w:tcPr>
          <w:p w:rsidR="00F96B1E" w:rsidRPr="00CD3B4F" w:rsidRDefault="00F96B1E" w:rsidP="00931AF7">
            <w:pPr>
              <w:spacing w:line="360" w:lineRule="auto"/>
              <w:jc w:val="both"/>
              <w:rPr>
                <w:rFonts w:ascii="Times New Roman" w:hAnsi="Times New Roman" w:cs="Times New Roman"/>
              </w:rPr>
            </w:pPr>
            <w:r w:rsidRPr="00CD3B4F">
              <w:rPr>
                <w:rFonts w:ascii="Times New Roman" w:hAnsi="Times New Roman" w:cs="Times New Roman"/>
              </w:rPr>
              <w:t>Количество наблюдений</w:t>
            </w:r>
          </w:p>
        </w:tc>
      </w:tr>
      <w:tr w:rsidR="00F96B1E" w:rsidRPr="00CD3B4F" w:rsidTr="00F96B1E">
        <w:trPr>
          <w:trHeight w:val="320"/>
          <w:jc w:val="center"/>
        </w:trPr>
        <w:tc>
          <w:tcPr>
            <w:tcW w:w="1300" w:type="dxa"/>
            <w:noWrap/>
            <w:hideMark/>
          </w:tcPr>
          <w:p w:rsidR="00F96B1E" w:rsidRPr="00CD3B4F" w:rsidRDefault="00F96B1E" w:rsidP="00931AF7">
            <w:pPr>
              <w:spacing w:line="360" w:lineRule="auto"/>
              <w:jc w:val="both"/>
              <w:rPr>
                <w:rFonts w:ascii="Times New Roman" w:hAnsi="Times New Roman" w:cs="Times New Roman"/>
              </w:rPr>
            </w:pPr>
            <w:r w:rsidRPr="00CD3B4F">
              <w:rPr>
                <w:rFonts w:ascii="Times New Roman" w:hAnsi="Times New Roman" w:cs="Times New Roman"/>
              </w:rPr>
              <w:t>Село</w:t>
            </w:r>
          </w:p>
        </w:tc>
        <w:tc>
          <w:tcPr>
            <w:tcW w:w="3956" w:type="dxa"/>
            <w:noWrap/>
            <w:hideMark/>
          </w:tcPr>
          <w:p w:rsidR="00F96B1E" w:rsidRPr="00CD3B4F" w:rsidRDefault="00F96B1E" w:rsidP="00931AF7">
            <w:pPr>
              <w:spacing w:line="360" w:lineRule="auto"/>
              <w:jc w:val="both"/>
              <w:rPr>
                <w:rFonts w:ascii="Times New Roman" w:hAnsi="Times New Roman" w:cs="Times New Roman"/>
              </w:rPr>
            </w:pPr>
            <w:r w:rsidRPr="00CD3B4F">
              <w:rPr>
                <w:rFonts w:ascii="Times New Roman" w:hAnsi="Times New Roman" w:cs="Times New Roman"/>
              </w:rPr>
              <w:t>54,69</w:t>
            </w:r>
          </w:p>
        </w:tc>
        <w:tc>
          <w:tcPr>
            <w:tcW w:w="2644" w:type="dxa"/>
            <w:noWrap/>
            <w:hideMark/>
          </w:tcPr>
          <w:p w:rsidR="00F96B1E" w:rsidRPr="00CD3B4F" w:rsidRDefault="00F96B1E" w:rsidP="00931AF7">
            <w:pPr>
              <w:spacing w:line="360" w:lineRule="auto"/>
              <w:jc w:val="both"/>
              <w:rPr>
                <w:rFonts w:ascii="Times New Roman" w:hAnsi="Times New Roman" w:cs="Times New Roman"/>
              </w:rPr>
            </w:pPr>
            <w:r w:rsidRPr="00CD3B4F">
              <w:rPr>
                <w:rFonts w:ascii="Times New Roman" w:hAnsi="Times New Roman" w:cs="Times New Roman"/>
              </w:rPr>
              <w:t>438</w:t>
            </w:r>
          </w:p>
        </w:tc>
        <w:tc>
          <w:tcPr>
            <w:tcW w:w="3956" w:type="dxa"/>
            <w:noWrap/>
            <w:hideMark/>
          </w:tcPr>
          <w:p w:rsidR="00F96B1E" w:rsidRPr="00CD3B4F" w:rsidRDefault="00F96B1E" w:rsidP="00931AF7">
            <w:pPr>
              <w:spacing w:line="360" w:lineRule="auto"/>
              <w:jc w:val="both"/>
              <w:rPr>
                <w:rFonts w:ascii="Times New Roman" w:hAnsi="Times New Roman" w:cs="Times New Roman"/>
              </w:rPr>
            </w:pPr>
            <w:r w:rsidRPr="00CD3B4F">
              <w:rPr>
                <w:rFonts w:ascii="Times New Roman" w:hAnsi="Times New Roman" w:cs="Times New Roman"/>
              </w:rPr>
              <w:t>55,458</w:t>
            </w:r>
          </w:p>
        </w:tc>
        <w:tc>
          <w:tcPr>
            <w:tcW w:w="2644" w:type="dxa"/>
            <w:noWrap/>
            <w:hideMark/>
          </w:tcPr>
          <w:p w:rsidR="00F96B1E" w:rsidRPr="00CD3B4F" w:rsidRDefault="00F96B1E" w:rsidP="00931AF7">
            <w:pPr>
              <w:spacing w:line="360" w:lineRule="auto"/>
              <w:jc w:val="both"/>
              <w:rPr>
                <w:rFonts w:ascii="Times New Roman" w:hAnsi="Times New Roman" w:cs="Times New Roman"/>
              </w:rPr>
            </w:pPr>
            <w:r w:rsidRPr="00CD3B4F">
              <w:rPr>
                <w:rFonts w:ascii="Times New Roman" w:hAnsi="Times New Roman" w:cs="Times New Roman"/>
              </w:rPr>
              <w:t>420</w:t>
            </w:r>
          </w:p>
        </w:tc>
      </w:tr>
      <w:tr w:rsidR="00F96B1E" w:rsidRPr="00CD3B4F" w:rsidTr="00F96B1E">
        <w:trPr>
          <w:trHeight w:val="320"/>
          <w:jc w:val="center"/>
        </w:trPr>
        <w:tc>
          <w:tcPr>
            <w:tcW w:w="1300" w:type="dxa"/>
            <w:noWrap/>
            <w:hideMark/>
          </w:tcPr>
          <w:p w:rsidR="00F96B1E" w:rsidRPr="00CD3B4F" w:rsidRDefault="00F96B1E" w:rsidP="00931AF7">
            <w:pPr>
              <w:spacing w:line="360" w:lineRule="auto"/>
              <w:jc w:val="both"/>
              <w:rPr>
                <w:rFonts w:ascii="Times New Roman" w:hAnsi="Times New Roman" w:cs="Times New Roman"/>
              </w:rPr>
            </w:pPr>
            <w:r w:rsidRPr="00CD3B4F">
              <w:rPr>
                <w:rFonts w:ascii="Times New Roman" w:hAnsi="Times New Roman" w:cs="Times New Roman"/>
              </w:rPr>
              <w:t>Город</w:t>
            </w:r>
          </w:p>
        </w:tc>
        <w:tc>
          <w:tcPr>
            <w:tcW w:w="3956" w:type="dxa"/>
            <w:noWrap/>
            <w:hideMark/>
          </w:tcPr>
          <w:p w:rsidR="00F96B1E" w:rsidRPr="00CD3B4F" w:rsidRDefault="00F96B1E" w:rsidP="00931AF7">
            <w:pPr>
              <w:spacing w:line="360" w:lineRule="auto"/>
              <w:jc w:val="both"/>
              <w:rPr>
                <w:rFonts w:ascii="Times New Roman" w:hAnsi="Times New Roman" w:cs="Times New Roman"/>
              </w:rPr>
            </w:pPr>
            <w:r w:rsidRPr="00CD3B4F">
              <w:rPr>
                <w:rFonts w:ascii="Times New Roman" w:hAnsi="Times New Roman" w:cs="Times New Roman"/>
              </w:rPr>
              <w:t>59,62</w:t>
            </w:r>
          </w:p>
        </w:tc>
        <w:tc>
          <w:tcPr>
            <w:tcW w:w="2644" w:type="dxa"/>
            <w:noWrap/>
            <w:hideMark/>
          </w:tcPr>
          <w:p w:rsidR="00F96B1E" w:rsidRPr="00CD3B4F" w:rsidRDefault="00F96B1E" w:rsidP="00931AF7">
            <w:pPr>
              <w:spacing w:line="360" w:lineRule="auto"/>
              <w:jc w:val="both"/>
              <w:rPr>
                <w:rFonts w:ascii="Times New Roman" w:hAnsi="Times New Roman" w:cs="Times New Roman"/>
              </w:rPr>
            </w:pPr>
            <w:r w:rsidRPr="00CD3B4F">
              <w:rPr>
                <w:rFonts w:ascii="Times New Roman" w:hAnsi="Times New Roman" w:cs="Times New Roman"/>
              </w:rPr>
              <w:t>100</w:t>
            </w:r>
          </w:p>
        </w:tc>
        <w:tc>
          <w:tcPr>
            <w:tcW w:w="3956" w:type="dxa"/>
            <w:noWrap/>
            <w:hideMark/>
          </w:tcPr>
          <w:p w:rsidR="00F96B1E" w:rsidRPr="00CD3B4F" w:rsidRDefault="00F96B1E" w:rsidP="00931AF7">
            <w:pPr>
              <w:spacing w:line="360" w:lineRule="auto"/>
              <w:jc w:val="both"/>
              <w:rPr>
                <w:rFonts w:ascii="Times New Roman" w:hAnsi="Times New Roman" w:cs="Times New Roman"/>
              </w:rPr>
            </w:pPr>
            <w:r w:rsidRPr="00CD3B4F">
              <w:rPr>
                <w:rFonts w:ascii="Times New Roman" w:hAnsi="Times New Roman" w:cs="Times New Roman"/>
              </w:rPr>
              <w:t>55,795</w:t>
            </w:r>
          </w:p>
        </w:tc>
        <w:tc>
          <w:tcPr>
            <w:tcW w:w="2644" w:type="dxa"/>
            <w:noWrap/>
            <w:hideMark/>
          </w:tcPr>
          <w:p w:rsidR="00F96B1E" w:rsidRPr="00CD3B4F" w:rsidRDefault="00F96B1E" w:rsidP="00931AF7">
            <w:pPr>
              <w:spacing w:line="360" w:lineRule="auto"/>
              <w:jc w:val="both"/>
              <w:rPr>
                <w:rFonts w:ascii="Times New Roman" w:hAnsi="Times New Roman" w:cs="Times New Roman"/>
              </w:rPr>
            </w:pPr>
            <w:r w:rsidRPr="00CD3B4F">
              <w:rPr>
                <w:rFonts w:ascii="Times New Roman" w:hAnsi="Times New Roman" w:cs="Times New Roman"/>
              </w:rPr>
              <w:t>93</w:t>
            </w:r>
          </w:p>
        </w:tc>
      </w:tr>
    </w:tbl>
    <w:p w:rsidR="00931AF7" w:rsidRDefault="00931AF7" w:rsidP="00D10869">
      <w:pPr>
        <w:spacing w:after="0" w:line="360" w:lineRule="auto"/>
        <w:ind w:firstLine="709"/>
        <w:jc w:val="both"/>
        <w:rPr>
          <w:rFonts w:ascii="Times New Roman" w:hAnsi="Times New Roman" w:cs="Times New Roman"/>
          <w:sz w:val="24"/>
          <w:szCs w:val="24"/>
        </w:rPr>
      </w:pP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t xml:space="preserve">Согласно данным, средние достижения учащихся из сельских и городских школ первоначально без учета каких-либо дополнительных характеристик значимо различаются. Разница в проценте выполнения экзаменов государственной итоговой аттестации составляет около 5% в пользу городских школ. Тем не менее, добавление переменной социально-экономического положения школы в качестве ковариата значительно меняет картину. Использование в модели ковариата позволяет проконтролировать различия между сельскими и городскими школами по социально-экономическому положению. Это значит, что в модели при контроле статуса будет оцениваться разброс в достижениях среди школьников городских и сельских поселений, не связанный с социально-экономическим положением школ. С учетом СЭП школы различия в достижениях школьников из города и села становятся незначимыми и </w:t>
      </w:r>
      <w:r w:rsidRPr="00CD3B4F">
        <w:rPr>
          <w:rFonts w:ascii="Times New Roman" w:hAnsi="Times New Roman" w:cs="Times New Roman"/>
          <w:sz w:val="24"/>
          <w:szCs w:val="24"/>
        </w:rPr>
        <w:lastRenderedPageBreak/>
        <w:t xml:space="preserve">пропадают. Подобный результат может свидетельствовать о том, что различия между школами городских и сельских населенных пунктов связаны преимущественно с социально-экономическим положением школы, а не какими-либо другими характеристиками.  </w:t>
      </w:r>
    </w:p>
    <w:p w:rsidR="00931AF7" w:rsidRDefault="00931AF7" w:rsidP="00D10869">
      <w:pPr>
        <w:spacing w:after="0" w:line="360" w:lineRule="auto"/>
        <w:ind w:firstLine="709"/>
        <w:jc w:val="both"/>
        <w:rPr>
          <w:rFonts w:ascii="Times New Roman" w:hAnsi="Times New Roman" w:cs="Times New Roman"/>
          <w:b/>
          <w:sz w:val="24"/>
          <w:szCs w:val="24"/>
        </w:rPr>
      </w:pPr>
    </w:p>
    <w:p w:rsidR="00F96B1E" w:rsidRPr="00CD3B4F" w:rsidRDefault="00F96B1E" w:rsidP="00D10869">
      <w:pPr>
        <w:spacing w:after="0" w:line="360" w:lineRule="auto"/>
        <w:ind w:firstLine="709"/>
        <w:jc w:val="both"/>
        <w:rPr>
          <w:rFonts w:ascii="Times New Roman" w:hAnsi="Times New Roman" w:cs="Times New Roman"/>
          <w:b/>
          <w:sz w:val="24"/>
          <w:szCs w:val="24"/>
        </w:rPr>
      </w:pPr>
      <w:r w:rsidRPr="00CD3B4F">
        <w:rPr>
          <w:rFonts w:ascii="Times New Roman" w:hAnsi="Times New Roman" w:cs="Times New Roman"/>
          <w:b/>
          <w:sz w:val="24"/>
          <w:szCs w:val="24"/>
        </w:rPr>
        <w:t>Выводы по разделу 2.1</w:t>
      </w:r>
    </w:p>
    <w:p w:rsidR="00F96B1E" w:rsidRPr="00CD3B4F" w:rsidRDefault="00F96B1E" w:rsidP="00D10869">
      <w:pPr>
        <w:pStyle w:val="af1"/>
        <w:numPr>
          <w:ilvl w:val="0"/>
          <w:numId w:val="22"/>
        </w:numPr>
        <w:spacing w:line="360" w:lineRule="auto"/>
        <w:ind w:left="0" w:firstLine="709"/>
        <w:jc w:val="both"/>
      </w:pPr>
      <w:r w:rsidRPr="00CD3B4F">
        <w:t xml:space="preserve">Республика Саха (Якутия) является специфичным регионом в части связи контекстных условий, в которых работают школы и академических результатов, которые они показывают. В данном регионе эта связь прямая, как и везде, но гораздо менее сильная, чем в других регионах РФ (0.3 при том, что обычно она в районе 0.6). Возможно, это объясняется, с одной стороны, большим размахом условий, в которых работают якутские школы (есть школы с очень хорошими условиями, есть школы с очень плохими); с другой же стороны, школ, которые работают в неблагоприятных условиях гораздо больше, чем тех, которые работают в благоприятных (и эта группа, наоборот, гомогенна по показателям благоприятности и результатов). </w:t>
      </w:r>
    </w:p>
    <w:p w:rsidR="00F96B1E" w:rsidRPr="00CD3B4F" w:rsidRDefault="00F96B1E" w:rsidP="00D10869">
      <w:pPr>
        <w:pStyle w:val="af1"/>
        <w:numPr>
          <w:ilvl w:val="0"/>
          <w:numId w:val="22"/>
        </w:numPr>
        <w:spacing w:line="360" w:lineRule="auto"/>
        <w:ind w:left="0" w:firstLine="709"/>
        <w:jc w:val="both"/>
      </w:pPr>
      <w:r w:rsidRPr="00CD3B4F">
        <w:t xml:space="preserve">Предыдущий вывод ведёт нас к следующему. Группа школ, работающих в примерно одинаково неблагоприятных условиях больше группы школы, работающих в  примерно одинаково благоприятных (гетерогенность благоприятных условий существенно выше). Если взять около 50% школ в нашем анализе, находящихся в нижней части списка по уровню благополучия, то в этих школах контекст вообще не коррелирует с результатами. В верхних 50% школ контекст с результатами связан положительно и сильнее, чем на всей выборке (около 0.4). </w:t>
      </w:r>
    </w:p>
    <w:p w:rsidR="00F96B1E" w:rsidRPr="00CD3B4F" w:rsidRDefault="00F96B1E" w:rsidP="00D10869">
      <w:pPr>
        <w:pStyle w:val="af1"/>
        <w:numPr>
          <w:ilvl w:val="0"/>
          <w:numId w:val="22"/>
        </w:numPr>
        <w:spacing w:line="360" w:lineRule="auto"/>
        <w:ind w:left="0" w:firstLine="709"/>
        <w:jc w:val="both"/>
      </w:pPr>
      <w:r w:rsidRPr="00CD3B4F">
        <w:t>В регионе были выделены 4 группы школ по уровню благополучия контекста, в котором они работают. Если сравнить эти группы по СЭС (1-4 квартили распределения), то различия между этими группами по другим факторам, замеренным в исследовании, следующие:</w:t>
      </w:r>
    </w:p>
    <w:p w:rsidR="00F96B1E" w:rsidRPr="00CD3B4F" w:rsidRDefault="00F96B1E" w:rsidP="00D10869">
      <w:pPr>
        <w:pStyle w:val="af1"/>
        <w:numPr>
          <w:ilvl w:val="1"/>
          <w:numId w:val="22"/>
        </w:numPr>
        <w:spacing w:line="360" w:lineRule="auto"/>
        <w:ind w:left="0" w:firstLine="709"/>
        <w:jc w:val="both"/>
      </w:pPr>
      <w:r w:rsidRPr="00CD3B4F">
        <w:t xml:space="preserve">Группы сильно отличаются по территориальной принадлежности: в первой и второй группе только сельские школы, в третьей всего 7 процентов городских школ, а в четвёртой городских — 65%; </w:t>
      </w:r>
    </w:p>
    <w:p w:rsidR="00F96B1E" w:rsidRPr="00CD3B4F" w:rsidRDefault="00F96B1E" w:rsidP="00D10869">
      <w:pPr>
        <w:pStyle w:val="af1"/>
        <w:numPr>
          <w:ilvl w:val="1"/>
          <w:numId w:val="22"/>
        </w:numPr>
        <w:spacing w:line="360" w:lineRule="auto"/>
        <w:ind w:left="0" w:firstLine="709"/>
        <w:jc w:val="both"/>
      </w:pPr>
      <w:r w:rsidRPr="00CD3B4F">
        <w:t xml:space="preserve">Уровень транспортной доступности школ растёт вместе с СЭС. Чем выше СЭС, тем меньше в группе школ с ограниченной транспортной доступностью; </w:t>
      </w:r>
    </w:p>
    <w:p w:rsidR="00F96B1E" w:rsidRPr="00CD3B4F" w:rsidRDefault="00F96B1E" w:rsidP="00D10869">
      <w:pPr>
        <w:pStyle w:val="af1"/>
        <w:numPr>
          <w:ilvl w:val="1"/>
          <w:numId w:val="22"/>
        </w:numPr>
        <w:spacing w:line="360" w:lineRule="auto"/>
        <w:ind w:left="0" w:firstLine="709"/>
        <w:jc w:val="both"/>
      </w:pPr>
      <w:r w:rsidRPr="00CD3B4F">
        <w:t>Естественно, то же самое происходит и с размерами школ, среднее количество детей в школах первого квартиля — 45 человек, второго — 87, третьего — 183, четвёртого — 650.</w:t>
      </w:r>
    </w:p>
    <w:p w:rsidR="00F96B1E" w:rsidRPr="00CD3B4F" w:rsidRDefault="00F96B1E" w:rsidP="00D10869">
      <w:pPr>
        <w:pStyle w:val="af1"/>
        <w:numPr>
          <w:ilvl w:val="1"/>
          <w:numId w:val="22"/>
        </w:numPr>
        <w:spacing w:line="360" w:lineRule="auto"/>
        <w:ind w:left="0" w:firstLine="709"/>
        <w:jc w:val="both"/>
      </w:pPr>
      <w:r w:rsidRPr="00CD3B4F">
        <w:lastRenderedPageBreak/>
        <w:t>Индекс инфраструктуры (с учётом региона) тоже растёт с увеличением СЭС, но значимые отличия только школ первого квартиля от всех остальных.</w:t>
      </w:r>
    </w:p>
    <w:p w:rsidR="00F96B1E" w:rsidRPr="00CD3B4F" w:rsidRDefault="00F96B1E" w:rsidP="00D10869">
      <w:pPr>
        <w:pStyle w:val="af1"/>
        <w:numPr>
          <w:ilvl w:val="1"/>
          <w:numId w:val="22"/>
        </w:numPr>
        <w:spacing w:line="360" w:lineRule="auto"/>
        <w:ind w:left="0" w:firstLine="709"/>
        <w:jc w:val="both"/>
      </w:pPr>
      <w:r w:rsidRPr="00CD3B4F">
        <w:t>С ростом СЭС растёт и техническая оснащённость: это касается как обычных компьютеров, так и всё остальной техники — досок, проекторов и проч.</w:t>
      </w:r>
    </w:p>
    <w:p w:rsidR="00F96B1E" w:rsidRPr="00CD3B4F" w:rsidRDefault="00F96B1E" w:rsidP="00D10869">
      <w:pPr>
        <w:pStyle w:val="af1"/>
        <w:numPr>
          <w:ilvl w:val="1"/>
          <w:numId w:val="22"/>
        </w:numPr>
        <w:spacing w:line="360" w:lineRule="auto"/>
        <w:ind w:left="0" w:firstLine="709"/>
        <w:jc w:val="both"/>
      </w:pPr>
      <w:r w:rsidRPr="00CD3B4F">
        <w:t>Контринтуитивным кажется и следующий результат: использование электронных ресурсов обучения больше всего в самых благоприятных школах. Это объяснимо, но это то место, на которое образовательным политикам стоит обратить особое внимание, т. к. очевидно, что школы с низкой транспортной доступностью в сельской местности гораздо больше нуждаются в качественным электронных ресурсах и платформах для обучения.</w:t>
      </w:r>
    </w:p>
    <w:p w:rsidR="00F96B1E" w:rsidRPr="00CD3B4F" w:rsidRDefault="00F96B1E" w:rsidP="00D10869">
      <w:pPr>
        <w:pStyle w:val="af1"/>
        <w:numPr>
          <w:ilvl w:val="1"/>
          <w:numId w:val="22"/>
        </w:numPr>
        <w:spacing w:line="360" w:lineRule="auto"/>
        <w:ind w:left="0" w:firstLine="709"/>
        <w:jc w:val="both"/>
      </w:pPr>
      <w:r w:rsidRPr="00CD3B4F">
        <w:t>Это же самое касается и качества и доступности интернета — лучше всего он в самых благополучных школах (в то время, когда нужнее всего самым неблаг</w:t>
      </w:r>
      <w:r w:rsidR="00AA4AC1">
        <w:t>о</w:t>
      </w:r>
      <w:r w:rsidRPr="00CD3B4F">
        <w:t>получным).</w:t>
      </w:r>
      <w:r w:rsidR="005B1B55">
        <w:t xml:space="preserve"> Соответственно управлениям образования необходимо отстаивать вопрос обеспечения первостепенно качественным интернетом школ находящихся в менее благополучном положении и отделенных. Вести работу с министерством образования и науки Республики Саха (Якутия).</w:t>
      </w:r>
    </w:p>
    <w:p w:rsidR="00F96B1E" w:rsidRPr="00CD3B4F" w:rsidRDefault="00F96B1E" w:rsidP="00D10869">
      <w:pPr>
        <w:pStyle w:val="af1"/>
        <w:numPr>
          <w:ilvl w:val="1"/>
          <w:numId w:val="22"/>
        </w:numPr>
        <w:spacing w:line="360" w:lineRule="auto"/>
        <w:ind w:left="0" w:firstLine="709"/>
        <w:jc w:val="both"/>
      </w:pPr>
      <w:r w:rsidRPr="00CD3B4F">
        <w:t>С уровнем благоприятности условий растёт и количество учителей с высшей квалификационной категорией: 21% в школах первого квартиля и 41% в школах четвёртого.</w:t>
      </w:r>
      <w:r w:rsidR="005B1B55">
        <w:t xml:space="preserve"> Соответственно необходимо разработать отдельную программу для обеспечения таких школ педагогическими кадрами и отдельной программой повышения квалификации с учетом специфики работы.</w:t>
      </w:r>
    </w:p>
    <w:p w:rsidR="00F96B1E" w:rsidRPr="00CD3B4F" w:rsidRDefault="00F96B1E" w:rsidP="00D10869">
      <w:pPr>
        <w:pStyle w:val="af1"/>
        <w:numPr>
          <w:ilvl w:val="1"/>
          <w:numId w:val="22"/>
        </w:numPr>
        <w:spacing w:line="360" w:lineRule="auto"/>
        <w:ind w:left="0" w:firstLine="709"/>
        <w:jc w:val="both"/>
      </w:pPr>
      <w:r w:rsidRPr="00CD3B4F">
        <w:t>Однако, одновременно с этим и количество учеников, приходящихся на одного учителя, растёт вместе с улучшением условий.</w:t>
      </w:r>
    </w:p>
    <w:p w:rsidR="00F96B1E" w:rsidRPr="00CD3B4F" w:rsidRDefault="00F96B1E" w:rsidP="00D10869">
      <w:pPr>
        <w:pStyle w:val="af1"/>
        <w:numPr>
          <w:ilvl w:val="1"/>
          <w:numId w:val="22"/>
        </w:numPr>
        <w:spacing w:line="360" w:lineRule="auto"/>
        <w:ind w:left="0" w:firstLine="709"/>
        <w:jc w:val="both"/>
      </w:pPr>
      <w:r w:rsidRPr="00CD3B4F">
        <w:t>Эта же тенденция характерна для финансовой стороны работы организаций (совокупных доходов и расходов, а так же размера средних зарплат разных категорий персонала (однако здесь есть странность — согласно с формами ОО-2, уровень средних зарплат немного выше в самых неблагоприятных школах, чем в школах второго квартиля. В школах четвёртого квартиля уровень зарплат наиболее высокий, в школах третьего — чуть ниже, чем в самых благополучных школах.</w:t>
      </w:r>
    </w:p>
    <w:p w:rsidR="00F96B1E" w:rsidRPr="00CD3B4F" w:rsidRDefault="00F96B1E" w:rsidP="00D10869">
      <w:pPr>
        <w:pStyle w:val="af1"/>
        <w:numPr>
          <w:ilvl w:val="1"/>
          <w:numId w:val="22"/>
        </w:numPr>
        <w:spacing w:line="360" w:lineRule="auto"/>
        <w:ind w:left="0" w:firstLine="709"/>
        <w:jc w:val="both"/>
      </w:pPr>
      <w:r w:rsidRPr="00CD3B4F">
        <w:t>Уровень благополучия контингента (доля детей в школе из семей с разным СЭС) растёт вместе с общим школьным СЭС, что абсолютно логично.</w:t>
      </w:r>
    </w:p>
    <w:p w:rsidR="00F96B1E" w:rsidRPr="00CD3B4F" w:rsidRDefault="00F96B1E" w:rsidP="00D10869">
      <w:pPr>
        <w:pStyle w:val="af1"/>
        <w:numPr>
          <w:ilvl w:val="1"/>
          <w:numId w:val="22"/>
        </w:numPr>
        <w:spacing w:line="360" w:lineRule="auto"/>
        <w:ind w:left="0" w:firstLine="709"/>
        <w:jc w:val="both"/>
      </w:pPr>
      <w:r w:rsidRPr="00CD3B4F">
        <w:t xml:space="preserve">Уровень поддержки школы внешними организациями существенно больше в самых благоприятных школах, хотя нуждаются в ней больше неблагоприятные. </w:t>
      </w:r>
      <w:r w:rsidR="00705039">
        <w:t xml:space="preserve">Соответственно, учредитель школ совместно с социальными и бизнес институтами </w:t>
      </w:r>
      <w:r w:rsidR="00705039">
        <w:lastRenderedPageBreak/>
        <w:t>должен принимать меры по поддержке школ находящихся в неблагоприятных условиях, чтобы повысить жизненные шансы детей в таких школах.</w:t>
      </w:r>
    </w:p>
    <w:p w:rsidR="00F96B1E" w:rsidRPr="00CD3B4F" w:rsidRDefault="00F96B1E" w:rsidP="00D10869">
      <w:pPr>
        <w:pStyle w:val="af1"/>
        <w:numPr>
          <w:ilvl w:val="1"/>
          <w:numId w:val="22"/>
        </w:numPr>
        <w:spacing w:line="360" w:lineRule="auto"/>
        <w:ind w:left="0" w:firstLine="709"/>
        <w:jc w:val="both"/>
      </w:pPr>
      <w:r w:rsidRPr="00CD3B4F">
        <w:t xml:space="preserve">Самые неблагоприятные школы имеют наименьшие доли детей, учащихся в профильных классах. </w:t>
      </w:r>
    </w:p>
    <w:p w:rsidR="00F96B1E" w:rsidRPr="00CD3B4F" w:rsidRDefault="00F96B1E" w:rsidP="00D10869">
      <w:pPr>
        <w:pStyle w:val="af1"/>
        <w:numPr>
          <w:ilvl w:val="1"/>
          <w:numId w:val="22"/>
        </w:numPr>
        <w:spacing w:line="360" w:lineRule="auto"/>
        <w:ind w:left="0" w:firstLine="709"/>
        <w:jc w:val="both"/>
      </w:pPr>
      <w:r w:rsidRPr="00CD3B4F">
        <w:t xml:space="preserve">Средний индекс достижений отличается только в лучших школах (индекс представляет совокупность разных результатов ОГЭ и ЕГЭ). Остальные три квартиля по результатам практически не отличаются, что ещё раз показывает странную ситуацию региона с взаимосвязью СЭС школы и её результатов. </w:t>
      </w:r>
    </w:p>
    <w:p w:rsidR="00F96B1E" w:rsidRPr="00CD3B4F" w:rsidRDefault="00F96B1E" w:rsidP="00D10869">
      <w:pPr>
        <w:pStyle w:val="af1"/>
        <w:numPr>
          <w:ilvl w:val="0"/>
          <w:numId w:val="22"/>
        </w:numPr>
        <w:spacing w:line="360" w:lineRule="auto"/>
        <w:ind w:left="0" w:firstLine="709"/>
        <w:jc w:val="both"/>
      </w:pPr>
      <w:r w:rsidRPr="00CD3B4F">
        <w:t xml:space="preserve">В регионе были выделены группы школ, находящиеся в особенно выделяющихся условиях: неблагополучные (низкие результаты в неблагоприятных условиях), резильентные (высокие результаты в неблагоприятных условиях), неуспешные (низкие результаты в благоприятных условиях) и успешные (высокие результаты в благоприятных условиях) школы. Выделение этих групп школ позволяет взглянуть на картину факторов, связанных с академическими результатами с другой стороны. Методология выделения этих групп обычно следующая: берутся крайние квартили двух распределений — результатов и СЭС школ. В данном случае, из-за специфики Якутии (гомогенности группы с низким СЭС), школы были выделены следующим образом: неблагополучные (результаты на уровне первого квартиля, СЭС ниже медианы), резильентные (результаты на уровне четвертого квартиля, СЭС ниже медианы), неуспешные (результаты на уровне первого квартиля, СЭС на уровне четвёртого квартиля), успешные (результаты на уровне четвёртого квартиля, СЭС на уровне четвёртого квартиля). В этой части анализа явно видно, что есть школы, которые даже в неблагоприятных условиях могут показывать высокие результаты. Одновременно с этим, есть школы, которые в самых благоприятных условиях показывают низкие результаты. Эти школы являются интересными кейсами для более глубокого анализа (поездки в эти школы, например), а также для того, чтобы одни использовались как пример для неблагополучных школ (в которых такие же условия, как в резильентных, но результаты ниже), а другие (неуспешные, в которых условия такие же, как в успешных) стали группой прицельных интервенций по улучшению результатов. Это может быть полезно для принятия решений в части образовательной политики на уровне региона и муниципалитетов. </w:t>
      </w:r>
    </w:p>
    <w:p w:rsidR="00F96B1E" w:rsidRPr="00CD3B4F" w:rsidRDefault="00F96B1E" w:rsidP="00D10869">
      <w:pPr>
        <w:pStyle w:val="af1"/>
        <w:numPr>
          <w:ilvl w:val="0"/>
          <w:numId w:val="22"/>
        </w:numPr>
        <w:spacing w:line="360" w:lineRule="auto"/>
        <w:ind w:left="0" w:firstLine="709"/>
        <w:jc w:val="both"/>
      </w:pPr>
      <w:r w:rsidRPr="00CD3B4F">
        <w:t xml:space="preserve">Были выделены и группы школ по эффективности (по тому, насколько ожидаемы те или иные результаты в тех условиях, в которых работает школа). В этом пункте ситуация в Якутии также несколько отличается от картины, которую можно увидеть в регионах, в которых связь между контекстом и результатами существенно </w:t>
      </w:r>
      <w:r w:rsidRPr="00CD3B4F">
        <w:lastRenderedPageBreak/>
        <w:t>выше. Из-за менее высокой силы связи (а, следовательно, и менее высокого качества предсказания академических результатов посредством контекстных условий в математической модели) снижается точность оценки доверительных интервалов, предсказанных моделью академических результатов. Это ведёт к тому, что в регионе наблюдается меньшее, чем обычно, количество школ, работающих адекватно своим условиям, и большее, чем обычно, количество школ, выходящих за рамки ожиданий (как вниз, так и вверх). К анализу прилагается «карта эффективности», но необходимо отметить, что в связи с тем, что в исследовании не использовались внутришкольные анкеты (для директора, учителей, учеников и их родителей), которые могли бы пролить свет на различные стороны школьной жизни (климат, образовательная политики, лидерство директора, работы школы с разными группами учащихся и проч.), исследование не может обнаружить факторов, связанных с попаданием школы в группу эффективных или неэффективных. Это объясняется тем, что абсолютное большинство переменных, используемых в анализе, является контекстными переменными и уже учтено в анализе эффективности. Таким образом</w:t>
      </w:r>
      <w:r w:rsidR="007136DE">
        <w:t>,</w:t>
      </w:r>
      <w:r w:rsidRPr="00CD3B4F">
        <w:t xml:space="preserve"> эффективные и неэффективные школы отличаются лишь уровнем академических достижений, что, опять же, абсолютно логично и ожидаемо. </w:t>
      </w:r>
    </w:p>
    <w:p w:rsidR="00F96B1E" w:rsidRDefault="00F96B1E" w:rsidP="00D10869">
      <w:pPr>
        <w:pStyle w:val="af1"/>
        <w:numPr>
          <w:ilvl w:val="0"/>
          <w:numId w:val="22"/>
        </w:numPr>
        <w:spacing w:line="360" w:lineRule="auto"/>
        <w:ind w:left="0" w:firstLine="709"/>
        <w:jc w:val="both"/>
      </w:pPr>
      <w:r w:rsidRPr="00CD3B4F">
        <w:t>В рамках исследования было построено несколько многоуровневых регрессионных моделей для оценки того, какие факторы связанны с академическими достижениями на всей выборке (в том числе, связана ли с результатами такая группировка школ по муниципалитетам). В нижеследующ</w:t>
      </w:r>
      <w:r w:rsidR="00AA4AC1">
        <w:t>е</w:t>
      </w:r>
      <w:r w:rsidRPr="00CD3B4F">
        <w:t>м списке указаны переменные, которые оказались значимы в регрессионных моделях (сделан рейтинг: от наиболее сильно связанных, к наименее сильно связанным с академическими результатами переменным):</w:t>
      </w:r>
    </w:p>
    <w:p w:rsidR="00AA4AC1" w:rsidRPr="00CD3B4F" w:rsidRDefault="00AA4AC1" w:rsidP="00AA4AC1">
      <w:pPr>
        <w:pStyle w:val="af1"/>
        <w:spacing w:line="360" w:lineRule="auto"/>
        <w:ind w:left="709"/>
        <w:jc w:val="both"/>
      </w:pPr>
      <w:r>
        <w:t>Таблица 21</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82"/>
        <w:gridCol w:w="2737"/>
        <w:gridCol w:w="1226"/>
      </w:tblGrid>
      <w:tr w:rsidR="00F96B1E" w:rsidRPr="00CD3B4F" w:rsidTr="00F96B1E">
        <w:trPr>
          <w:trHeight w:val="310"/>
        </w:trPr>
        <w:tc>
          <w:tcPr>
            <w:tcW w:w="5382" w:type="dxa"/>
            <w:shd w:val="clear" w:color="auto" w:fill="auto"/>
            <w:noWrap/>
          </w:tcPr>
          <w:p w:rsidR="00F96B1E" w:rsidRPr="00CD3B4F" w:rsidRDefault="00F96B1E" w:rsidP="00AA4AC1">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Фактор</w:t>
            </w:r>
          </w:p>
        </w:tc>
        <w:tc>
          <w:tcPr>
            <w:tcW w:w="2598" w:type="dxa"/>
            <w:shd w:val="clear" w:color="auto" w:fill="auto"/>
            <w:noWrap/>
          </w:tcPr>
          <w:p w:rsidR="00F96B1E" w:rsidRPr="00CD3B4F" w:rsidRDefault="00F96B1E" w:rsidP="00AA4AC1">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Стандартизированный коэффициент</w:t>
            </w:r>
          </w:p>
        </w:tc>
        <w:tc>
          <w:tcPr>
            <w:tcW w:w="1365" w:type="dxa"/>
          </w:tcPr>
          <w:p w:rsidR="00F96B1E" w:rsidRPr="00CD3B4F" w:rsidRDefault="00F96B1E" w:rsidP="00AA4AC1">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Рейтинг по силе связи</w:t>
            </w:r>
          </w:p>
        </w:tc>
      </w:tr>
      <w:tr w:rsidR="00F96B1E" w:rsidRPr="00CD3B4F" w:rsidTr="00F96B1E">
        <w:trPr>
          <w:trHeight w:val="310"/>
        </w:trPr>
        <w:tc>
          <w:tcPr>
            <w:tcW w:w="5382" w:type="dxa"/>
            <w:shd w:val="clear" w:color="auto" w:fill="auto"/>
            <w:noWrap/>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Количество учащихся на одного педагога</w:t>
            </w:r>
          </w:p>
        </w:tc>
        <w:tc>
          <w:tcPr>
            <w:tcW w:w="2598" w:type="dxa"/>
            <w:shd w:val="clear" w:color="auto" w:fill="auto"/>
            <w:noWrap/>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-0,57</w:t>
            </w:r>
          </w:p>
        </w:tc>
        <w:tc>
          <w:tcPr>
            <w:tcW w:w="1365" w:type="dxa"/>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r>
      <w:tr w:rsidR="00F96B1E" w:rsidRPr="00CD3B4F" w:rsidTr="00F96B1E">
        <w:trPr>
          <w:trHeight w:val="310"/>
        </w:trPr>
        <w:tc>
          <w:tcPr>
            <w:tcW w:w="5382" w:type="dxa"/>
            <w:shd w:val="clear" w:color="auto" w:fill="auto"/>
            <w:noWrap/>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Индекс благополучия школьного контингента (доля детей из благополучных семей)</w:t>
            </w:r>
          </w:p>
        </w:tc>
        <w:tc>
          <w:tcPr>
            <w:tcW w:w="2598" w:type="dxa"/>
            <w:shd w:val="clear" w:color="auto" w:fill="auto"/>
            <w:noWrap/>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0,41</w:t>
            </w:r>
          </w:p>
        </w:tc>
        <w:tc>
          <w:tcPr>
            <w:tcW w:w="1365" w:type="dxa"/>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r>
      <w:tr w:rsidR="00F96B1E" w:rsidRPr="00CD3B4F" w:rsidTr="00F96B1E">
        <w:trPr>
          <w:trHeight w:val="310"/>
        </w:trPr>
        <w:tc>
          <w:tcPr>
            <w:tcW w:w="5382" w:type="dxa"/>
            <w:shd w:val="clear" w:color="auto" w:fill="auto"/>
            <w:noWrap/>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Доля педагогов с высшей категорией</w:t>
            </w:r>
          </w:p>
        </w:tc>
        <w:tc>
          <w:tcPr>
            <w:tcW w:w="2598" w:type="dxa"/>
            <w:shd w:val="clear" w:color="auto" w:fill="auto"/>
            <w:noWrap/>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0,24</w:t>
            </w:r>
          </w:p>
        </w:tc>
        <w:tc>
          <w:tcPr>
            <w:tcW w:w="1365" w:type="dxa"/>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r>
      <w:tr w:rsidR="00F96B1E" w:rsidRPr="00CD3B4F" w:rsidTr="00F96B1E">
        <w:trPr>
          <w:trHeight w:val="310"/>
        </w:trPr>
        <w:tc>
          <w:tcPr>
            <w:tcW w:w="5382" w:type="dxa"/>
            <w:shd w:val="clear" w:color="auto" w:fill="auto"/>
            <w:noWrap/>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Город/село</w:t>
            </w:r>
          </w:p>
        </w:tc>
        <w:tc>
          <w:tcPr>
            <w:tcW w:w="2598" w:type="dxa"/>
            <w:shd w:val="clear" w:color="auto" w:fill="auto"/>
            <w:noWrap/>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0,14</w:t>
            </w:r>
          </w:p>
        </w:tc>
        <w:tc>
          <w:tcPr>
            <w:tcW w:w="1365" w:type="dxa"/>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r>
      <w:tr w:rsidR="00F96B1E" w:rsidRPr="00CD3B4F" w:rsidTr="00F96B1E">
        <w:trPr>
          <w:trHeight w:val="310"/>
        </w:trPr>
        <w:tc>
          <w:tcPr>
            <w:tcW w:w="5382" w:type="dxa"/>
            <w:shd w:val="clear" w:color="auto" w:fill="auto"/>
            <w:noWrap/>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Уровень среднегодовой зарплаты</w:t>
            </w:r>
          </w:p>
        </w:tc>
        <w:tc>
          <w:tcPr>
            <w:tcW w:w="2598" w:type="dxa"/>
            <w:shd w:val="clear" w:color="auto" w:fill="auto"/>
            <w:noWrap/>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0,14</w:t>
            </w:r>
          </w:p>
        </w:tc>
        <w:tc>
          <w:tcPr>
            <w:tcW w:w="1365" w:type="dxa"/>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5</w:t>
            </w:r>
          </w:p>
        </w:tc>
      </w:tr>
      <w:tr w:rsidR="00F96B1E" w:rsidRPr="00CD3B4F" w:rsidTr="00F96B1E">
        <w:trPr>
          <w:trHeight w:val="310"/>
        </w:trPr>
        <w:tc>
          <w:tcPr>
            <w:tcW w:w="5382" w:type="dxa"/>
            <w:shd w:val="clear" w:color="auto" w:fill="auto"/>
            <w:noWrap/>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Индекс ИКТ оборудования в школе (количество, </w:t>
            </w:r>
            <w:r w:rsidRPr="00CD3B4F">
              <w:rPr>
                <w:rFonts w:ascii="Times New Roman" w:hAnsi="Times New Roman" w:cs="Times New Roman"/>
                <w:color w:val="000000"/>
                <w:sz w:val="24"/>
                <w:szCs w:val="24"/>
              </w:rPr>
              <w:lastRenderedPageBreak/>
              <w:t>оснащённость кабинетов)</w:t>
            </w:r>
          </w:p>
        </w:tc>
        <w:tc>
          <w:tcPr>
            <w:tcW w:w="2598" w:type="dxa"/>
            <w:shd w:val="clear" w:color="auto" w:fill="auto"/>
            <w:noWrap/>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0,11</w:t>
            </w:r>
          </w:p>
        </w:tc>
        <w:tc>
          <w:tcPr>
            <w:tcW w:w="1365" w:type="dxa"/>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6</w:t>
            </w:r>
          </w:p>
        </w:tc>
      </w:tr>
      <w:tr w:rsidR="00F96B1E" w:rsidRPr="00CD3B4F" w:rsidTr="00F96B1E">
        <w:trPr>
          <w:trHeight w:val="310"/>
        </w:trPr>
        <w:tc>
          <w:tcPr>
            <w:tcW w:w="5382" w:type="dxa"/>
            <w:shd w:val="clear" w:color="auto" w:fill="auto"/>
            <w:noWrap/>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Индекс инфраструктуры</w:t>
            </w:r>
          </w:p>
        </w:tc>
        <w:tc>
          <w:tcPr>
            <w:tcW w:w="2598" w:type="dxa"/>
            <w:shd w:val="clear" w:color="auto" w:fill="auto"/>
            <w:noWrap/>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0,10</w:t>
            </w:r>
          </w:p>
        </w:tc>
        <w:tc>
          <w:tcPr>
            <w:tcW w:w="1365" w:type="dxa"/>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7</w:t>
            </w:r>
          </w:p>
        </w:tc>
      </w:tr>
      <w:tr w:rsidR="00F96B1E" w:rsidRPr="00CD3B4F" w:rsidTr="00F96B1E">
        <w:trPr>
          <w:trHeight w:val="310"/>
        </w:trPr>
        <w:tc>
          <w:tcPr>
            <w:tcW w:w="5382" w:type="dxa"/>
            <w:shd w:val="clear" w:color="auto" w:fill="auto"/>
            <w:noWrap/>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Доля учащхися, охваченных профильным образованием</w:t>
            </w:r>
          </w:p>
        </w:tc>
        <w:tc>
          <w:tcPr>
            <w:tcW w:w="2598" w:type="dxa"/>
            <w:shd w:val="clear" w:color="auto" w:fill="auto"/>
            <w:noWrap/>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0,09</w:t>
            </w:r>
          </w:p>
        </w:tc>
        <w:tc>
          <w:tcPr>
            <w:tcW w:w="1365" w:type="dxa"/>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8</w:t>
            </w:r>
          </w:p>
        </w:tc>
      </w:tr>
    </w:tbl>
    <w:p w:rsidR="00F96B1E" w:rsidRPr="00CD3B4F" w:rsidRDefault="00F96B1E" w:rsidP="00D10869">
      <w:pPr>
        <w:spacing w:after="0" w:line="360" w:lineRule="auto"/>
        <w:ind w:firstLine="709"/>
        <w:jc w:val="both"/>
        <w:rPr>
          <w:rFonts w:ascii="Times New Roman" w:hAnsi="Times New Roman" w:cs="Times New Roman"/>
          <w:i/>
          <w:sz w:val="24"/>
          <w:szCs w:val="24"/>
        </w:rPr>
      </w:pPr>
      <w:r w:rsidRPr="00CD3B4F">
        <w:rPr>
          <w:rFonts w:ascii="Times New Roman" w:hAnsi="Times New Roman" w:cs="Times New Roman"/>
          <w:i/>
          <w:sz w:val="24"/>
          <w:szCs w:val="24"/>
        </w:rPr>
        <w:t xml:space="preserve">Все указанные переменные являются значимыми на уровне </w:t>
      </w:r>
      <w:r w:rsidRPr="00CD3B4F">
        <w:rPr>
          <w:rFonts w:ascii="Times New Roman" w:hAnsi="Times New Roman" w:cs="Times New Roman"/>
          <w:i/>
          <w:sz w:val="24"/>
          <w:szCs w:val="24"/>
          <w:lang w:val="en-US"/>
        </w:rPr>
        <w:t>p</w:t>
      </w:r>
      <w:r w:rsidRPr="00CD3B4F">
        <w:rPr>
          <w:rFonts w:ascii="Times New Roman" w:hAnsi="Times New Roman" w:cs="Times New Roman"/>
          <w:i/>
          <w:sz w:val="24"/>
          <w:szCs w:val="24"/>
        </w:rPr>
        <w:t xml:space="preserve"> &lt;.01. </w:t>
      </w:r>
    </w:p>
    <w:p w:rsidR="00F96B1E" w:rsidRPr="00CD3B4F" w:rsidRDefault="00F96B1E" w:rsidP="00D10869">
      <w:pPr>
        <w:pStyle w:val="af1"/>
        <w:numPr>
          <w:ilvl w:val="0"/>
          <w:numId w:val="24"/>
        </w:numPr>
        <w:spacing w:line="360" w:lineRule="auto"/>
        <w:ind w:left="0" w:firstLine="709"/>
        <w:jc w:val="both"/>
      </w:pPr>
      <w:r w:rsidRPr="00CD3B4F">
        <w:t xml:space="preserve">Важно отметить тот факт, что если смотреть простую корреляцию академических результатов с соотношением «количество учащихся на одного педагога», то она значимая и положительная. Однако, это ложная корреляция, что и показывает многоуровневая модель, в которой эта переменная является обратной связанной с результатами. Такая метаморфоза объясняется тем, что в простой корреляции не учитывается переменная «Город/село», а в регрессионной модели она контролируется в анализе, убирая то смещение, которое присутствовало в корреляционном анализе. Из таблицы видно, что большая часть переменных, значимо связанных с результатами, не является управляемыми. Такая ситуация объясняется тем, какие данные использованы в анализе (абсолютное большинство переменных в анализе — неуправляемые контекстные характеристики и отражение объективной реальности школьной ситуации). Однако, необходимо помнить про то, что эти факторы являются связанными с уровнем академических достижений и учитывать это в оценке работы школ. </w:t>
      </w:r>
    </w:p>
    <w:p w:rsidR="00F96B1E" w:rsidRPr="00CD3B4F" w:rsidRDefault="00F96B1E" w:rsidP="00D10869">
      <w:pPr>
        <w:pStyle w:val="af1"/>
        <w:numPr>
          <w:ilvl w:val="0"/>
          <w:numId w:val="23"/>
        </w:numPr>
        <w:spacing w:line="360" w:lineRule="auto"/>
        <w:ind w:left="0" w:firstLine="709"/>
        <w:jc w:val="both"/>
      </w:pPr>
      <w:r w:rsidRPr="00CD3B4F">
        <w:t xml:space="preserve">Отдельно в исследовании сравнивались городские и сельские школы. Например, если говорить про уровень результатов, то получается, естественно, что результаты городских школ существенно выше результатов школ сельских (статистически значимые различия на уровне </w:t>
      </w:r>
      <w:r w:rsidRPr="00CD3B4F">
        <w:rPr>
          <w:lang w:val="en-US"/>
        </w:rPr>
        <w:t>p</w:t>
      </w:r>
      <w:r w:rsidRPr="00CD3B4F">
        <w:t xml:space="preserve">&lt;.001). Однако, если проконтролировать в модели СЭС школ (однофакторный дисперсионный анализ с ковариатами), то получается, что разницы в результатах между сельскими и городскими школами нет. </w:t>
      </w:r>
    </w:p>
    <w:p w:rsidR="00F96B1E" w:rsidRPr="00CD3B4F" w:rsidRDefault="00F96B1E" w:rsidP="00D10869">
      <w:pPr>
        <w:spacing w:after="0" w:line="360" w:lineRule="auto"/>
        <w:ind w:firstLine="709"/>
        <w:jc w:val="both"/>
        <w:rPr>
          <w:rFonts w:ascii="Times New Roman" w:hAnsi="Times New Roman" w:cs="Times New Roman"/>
          <w:sz w:val="24"/>
          <w:szCs w:val="24"/>
        </w:rPr>
      </w:pPr>
    </w:p>
    <w:p w:rsidR="00F96B1E" w:rsidRPr="00CD3B4F" w:rsidRDefault="00F96B1E" w:rsidP="00D10869">
      <w:pPr>
        <w:spacing w:after="0" w:line="360" w:lineRule="auto"/>
        <w:ind w:firstLine="709"/>
        <w:jc w:val="both"/>
        <w:rPr>
          <w:rFonts w:ascii="Times New Roman" w:hAnsi="Times New Roman" w:cs="Times New Roman"/>
          <w:sz w:val="24"/>
          <w:szCs w:val="24"/>
        </w:rPr>
      </w:pPr>
      <w:r w:rsidRPr="00CD3B4F">
        <w:rPr>
          <w:rFonts w:ascii="Times New Roman" w:hAnsi="Times New Roman" w:cs="Times New Roman"/>
          <w:sz w:val="24"/>
          <w:szCs w:val="24"/>
        </w:rPr>
        <w:br w:type="page"/>
      </w:r>
    </w:p>
    <w:p w:rsidR="00AA4AC1" w:rsidRPr="00AA4AC1" w:rsidRDefault="00AA4AC1" w:rsidP="00D10869">
      <w:pPr>
        <w:spacing w:after="0" w:line="360" w:lineRule="auto"/>
        <w:ind w:firstLine="709"/>
        <w:jc w:val="both"/>
        <w:rPr>
          <w:rFonts w:ascii="Times New Roman" w:hAnsi="Times New Roman" w:cs="Times New Roman"/>
          <w:b/>
          <w:color w:val="000000"/>
          <w:sz w:val="24"/>
          <w:szCs w:val="24"/>
        </w:rPr>
      </w:pPr>
      <w:r w:rsidRPr="00AA4AC1">
        <w:rPr>
          <w:rFonts w:ascii="Times New Roman" w:hAnsi="Times New Roman" w:cs="Times New Roman"/>
          <w:b/>
          <w:sz w:val="24"/>
          <w:szCs w:val="24"/>
        </w:rPr>
        <w:lastRenderedPageBreak/>
        <w:t>Приложение к разделу отчета 2.1.</w:t>
      </w:r>
    </w:p>
    <w:p w:rsidR="00F96B1E" w:rsidRPr="00CD3B4F" w:rsidRDefault="00F96B1E" w:rsidP="00D10869">
      <w:pPr>
        <w:spacing w:after="0" w:line="360" w:lineRule="auto"/>
        <w:ind w:firstLine="709"/>
        <w:jc w:val="both"/>
        <w:rPr>
          <w:rFonts w:ascii="Times New Roman" w:hAnsi="Times New Roman" w:cs="Times New Roman"/>
          <w:color w:val="000000" w:themeColor="text1"/>
          <w:sz w:val="24"/>
          <w:szCs w:val="24"/>
        </w:rPr>
      </w:pPr>
      <w:r w:rsidRPr="00CD3B4F">
        <w:rPr>
          <w:rFonts w:ascii="Times New Roman" w:hAnsi="Times New Roman" w:cs="Times New Roman"/>
          <w:color w:val="000000" w:themeColor="text1"/>
          <w:sz w:val="24"/>
          <w:szCs w:val="24"/>
        </w:rPr>
        <w:t xml:space="preserve">Таблица </w:t>
      </w:r>
      <w:r w:rsidR="005A7695">
        <w:rPr>
          <w:rFonts w:ascii="Times New Roman" w:hAnsi="Times New Roman" w:cs="Times New Roman"/>
          <w:color w:val="000000" w:themeColor="text1"/>
          <w:sz w:val="24"/>
          <w:szCs w:val="24"/>
        </w:rPr>
        <w:t>22</w:t>
      </w:r>
      <w:r w:rsidRPr="00CD3B4F">
        <w:rPr>
          <w:rFonts w:ascii="Times New Roman" w:hAnsi="Times New Roman" w:cs="Times New Roman"/>
          <w:color w:val="000000" w:themeColor="text1"/>
          <w:sz w:val="24"/>
          <w:szCs w:val="24"/>
        </w:rPr>
        <w:t xml:space="preserve"> — Характеристики школ Якутии по социально-экономическому положению, типу и эффективности</w:t>
      </w:r>
    </w:p>
    <w:tbl>
      <w:tblPr>
        <w:tblW w:w="9463" w:type="dxa"/>
        <w:tblInd w:w="108" w:type="dxa"/>
        <w:tblLook w:val="04A0"/>
      </w:tblPr>
      <w:tblGrid>
        <w:gridCol w:w="1921"/>
        <w:gridCol w:w="2488"/>
        <w:gridCol w:w="1383"/>
        <w:gridCol w:w="1865"/>
        <w:gridCol w:w="1806"/>
      </w:tblGrid>
      <w:tr w:rsidR="00F96B1E" w:rsidRPr="00CD3B4F" w:rsidTr="00433F93">
        <w:trPr>
          <w:trHeight w:val="320"/>
          <w:tblHeader/>
        </w:trPr>
        <w:tc>
          <w:tcPr>
            <w:tcW w:w="1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Муниципалитет</w:t>
            </w:r>
          </w:p>
        </w:tc>
        <w:tc>
          <w:tcPr>
            <w:tcW w:w="2305" w:type="dxa"/>
            <w:tcBorders>
              <w:top w:val="single" w:sz="4" w:space="0" w:color="auto"/>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Название школы</w:t>
            </w:r>
          </w:p>
        </w:tc>
        <w:tc>
          <w:tcPr>
            <w:tcW w:w="1490" w:type="dxa"/>
            <w:tcBorders>
              <w:top w:val="single" w:sz="4" w:space="0" w:color="auto"/>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Квартиль СЭП</w:t>
            </w:r>
          </w:p>
        </w:tc>
        <w:tc>
          <w:tcPr>
            <w:tcW w:w="1890" w:type="dxa"/>
            <w:tcBorders>
              <w:top w:val="single" w:sz="4" w:space="0" w:color="auto"/>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Тип</w:t>
            </w:r>
          </w:p>
        </w:tc>
        <w:tc>
          <w:tcPr>
            <w:tcW w:w="1830" w:type="dxa"/>
            <w:tcBorders>
              <w:top w:val="single" w:sz="4" w:space="0" w:color="auto"/>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b/>
                <w:color w:val="000000"/>
                <w:sz w:val="24"/>
                <w:szCs w:val="24"/>
              </w:rPr>
            </w:pPr>
            <w:r w:rsidRPr="00CD3B4F">
              <w:rPr>
                <w:rFonts w:ascii="Times New Roman" w:hAnsi="Times New Roman" w:cs="Times New Roman"/>
                <w:b/>
                <w:color w:val="000000"/>
                <w:sz w:val="24"/>
                <w:szCs w:val="24"/>
              </w:rPr>
              <w:t>Эффективность</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Абыйское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Урасалахская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Абыйское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МБУОО Белогорская СОШ им. В.П. Ефимова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Абыйское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Мугурдахская СОШ им. В.Н. Дохунаева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Абыйское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АСОШ им. Слепцова А.Е.</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Абыйское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Майорская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Абыйское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Белогорская гимназия им. Н.Н. Ефимова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Алданский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ВОШ г. Алдан</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Алданский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СОШ № 25 .с. Б.Нимныр</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Алданский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СОШ № 7 .с. Кутана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Алданский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 23 г. Томмот</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МКУ Алданский </w:t>
            </w:r>
            <w:r w:rsidRPr="00CD3B4F">
              <w:rPr>
                <w:rFonts w:ascii="Times New Roman" w:hAnsi="Times New Roman" w:cs="Times New Roman"/>
                <w:color w:val="000000"/>
                <w:sz w:val="24"/>
                <w:szCs w:val="24"/>
              </w:rPr>
              <w:lastRenderedPageBreak/>
              <w:t>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МКОУ СОШ № 11 .с. Чагда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Алданский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СОШ № 37 .с.Угоян</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Алданский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 2 г. Алдан</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Алданский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 20 с. Хатыстыр</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Алданский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СОШ № 34 с. Якокит</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Алданский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СОШ № 38 .р/о Угут</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Алданский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 9 г. Алдан</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Алданский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СОШ № 10 .п. Лебединый</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Алданский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 4 п. Нижний Куранах</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Алданский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Алданский лицей</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Алданский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 5</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МКУ </w:t>
            </w:r>
            <w:r w:rsidRPr="00CD3B4F">
              <w:rPr>
                <w:rFonts w:ascii="Times New Roman" w:hAnsi="Times New Roman" w:cs="Times New Roman"/>
                <w:color w:val="000000"/>
                <w:sz w:val="24"/>
                <w:szCs w:val="24"/>
              </w:rPr>
              <w:lastRenderedPageBreak/>
              <w:t>Алданский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 xml:space="preserve">МБОУ СОШ № 8 г. </w:t>
            </w:r>
            <w:r w:rsidRPr="00CD3B4F">
              <w:rPr>
                <w:rFonts w:ascii="Times New Roman" w:hAnsi="Times New Roman" w:cs="Times New Roman"/>
                <w:color w:val="000000"/>
                <w:sz w:val="24"/>
                <w:szCs w:val="24"/>
              </w:rPr>
              <w:lastRenderedPageBreak/>
              <w:t>Томмот</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Алданский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 36 г. Томмот</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Алданский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 1 г. Алдан</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Алданский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 6 г. Томмот</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Алданский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МКООУТСШИ г. Томмот</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Алданский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Гимназия г. Алдан</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Алданский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СОШ № 13</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Аллаиховское УУО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МОУ ОСОШ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Аллаиховское УУО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МОУ БООШ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Аллаиховское УУО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ЧСОШ им. А.Г.Чикачева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Аллаиховское УУО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МОУ РУООШ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Амгинское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Бетюнская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Амгинское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Чапчылганская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Амгинское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Эмисская СОШим.В.М.Новикова-Кюннюк Урастырова МРАмгинский улус(район)</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Амгинское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Соморсунская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Амгинское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Амгинская СОШ №1 им. В.Г. Короленко</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Амгинское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Сэргэ-Бэсская 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Амгинское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Амгино-Нахаринская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Амгинское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Амгинская СОШ №2</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Амгинское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Мэндигинская СОШ им. П.И.Караканова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Амгинское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Чакырская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Амгинское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Болугурская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Амгинское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Абагинская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Амгинское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Сулгачинская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Амгинское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Алтанская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Амгинское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Сатагайская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Амгинское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Майская СОШ им.Е.Л.Чистякова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Амгинское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Амгинский лицей имени академика Л.В. Киренского</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Анабарское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Юрюнг-Хаинская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Анабарское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Саскылахская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Анабарское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АУГ</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Булунское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БОРОГОНСКАЯ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Булунское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Быковская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Булунское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Кюсюрская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Булунское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Таймылырская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Булунское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ТСОШ №1</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Булунское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Хара-УлахскаяСОШ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Булунское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МБОУ ТСОШ №2 МО Булунский улус </w:t>
            </w:r>
            <w:r w:rsidRPr="00CD3B4F">
              <w:rPr>
                <w:rFonts w:ascii="Times New Roman" w:hAnsi="Times New Roman" w:cs="Times New Roman"/>
                <w:color w:val="000000"/>
                <w:sz w:val="24"/>
                <w:szCs w:val="24"/>
              </w:rPr>
              <w:lastRenderedPageBreak/>
              <w:t>(район)</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Булунское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Арктическая гимназия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ВВСОШ №2 им. М.Т. Егорова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ВВСОШ №4</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Верхневилюйская СОШ им. И. Барахова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Оргетская СОШ им. Т.И. Петрова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Быраканская 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Балаганнахская 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F45F52">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МБОУ-Намская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Ботулинская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Онхойская ООШ им. С.П. Федотова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Верхневилюйск</w:t>
            </w:r>
            <w:r w:rsidRPr="00CD3B4F">
              <w:rPr>
                <w:rFonts w:ascii="Times New Roman" w:hAnsi="Times New Roman" w:cs="Times New Roman"/>
                <w:color w:val="000000"/>
                <w:sz w:val="24"/>
                <w:szCs w:val="24"/>
              </w:rPr>
              <w:lastRenderedPageBreak/>
              <w:t>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МБОУ Кэнтикская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Верхневилюйское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Дюллюкинская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Тамалаканская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Харбалахская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Оросунская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Кырыкыйская ООШ им. С.Е. Дадаскинова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Мэйикская 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Магасская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Сургулукская СОШ имени братьев Боескоровых</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Хоринская СОШ им. Г.Н. Чиряева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Тобуинская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МКУ </w:t>
            </w:r>
            <w:r w:rsidRPr="00CD3B4F">
              <w:rPr>
                <w:rFonts w:ascii="Times New Roman" w:hAnsi="Times New Roman" w:cs="Times New Roman"/>
                <w:color w:val="000000"/>
                <w:sz w:val="24"/>
                <w:szCs w:val="24"/>
              </w:rPr>
              <w:lastRenderedPageBreak/>
              <w:t>Верхнеколымское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МБОУ ЗВ(С)ОШ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w:t>
            </w:r>
            <w:r w:rsidRPr="00CD3B4F">
              <w:rPr>
                <w:rFonts w:ascii="Times New Roman" w:hAnsi="Times New Roman" w:cs="Times New Roman"/>
                <w:color w:val="000000"/>
                <w:sz w:val="24"/>
                <w:szCs w:val="24"/>
              </w:rPr>
              <w:lastRenderedPageBreak/>
              <w:t>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Верхнеколымское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ЗСОШ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Верхнеколымское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МКОО УСОШ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Верхнеколымское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НСОШ им.Текки Одулока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Верхнеколымское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АСАОШ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Верхоянское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Эльгетская СОШ им.А.Р.Слепцова МО Верхоянский район РС (Я)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Верхоянское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Арылахская СОШ МО Верхоянский район РС (Я)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Верхоянское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Эгинская СОШ МО Верхоянский район РС (Я)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Верхоянское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Табалахская СОШ МО Верхоянский район РС (Я)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МКУ </w:t>
            </w:r>
            <w:r w:rsidRPr="00CD3B4F">
              <w:rPr>
                <w:rFonts w:ascii="Times New Roman" w:hAnsi="Times New Roman" w:cs="Times New Roman"/>
                <w:color w:val="000000"/>
                <w:sz w:val="24"/>
                <w:szCs w:val="24"/>
              </w:rPr>
              <w:lastRenderedPageBreak/>
              <w:t>Верхоянское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 xml:space="preserve">МБОУ Верхоянская </w:t>
            </w:r>
            <w:r w:rsidRPr="00CD3B4F">
              <w:rPr>
                <w:rFonts w:ascii="Times New Roman" w:hAnsi="Times New Roman" w:cs="Times New Roman"/>
                <w:color w:val="000000"/>
                <w:sz w:val="24"/>
                <w:szCs w:val="24"/>
              </w:rPr>
              <w:lastRenderedPageBreak/>
              <w:t>СОШ имени М.Л.Новгородова МО Верхоянский район РС(Я)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w:t>
            </w:r>
            <w:r w:rsidRPr="00CD3B4F">
              <w:rPr>
                <w:rFonts w:ascii="Times New Roman" w:hAnsi="Times New Roman" w:cs="Times New Roman"/>
                <w:color w:val="000000"/>
                <w:sz w:val="24"/>
                <w:szCs w:val="24"/>
              </w:rPr>
              <w:lastRenderedPageBreak/>
              <w:t>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Верхоянское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Сартанская СОШ МО Верхоянский район РС (Я)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Верхоянское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Суордахская СОШ МО Верхоянский район РС (Я)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Верхоянское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Борулахская СОШ МО Верхоянский район РС (Я)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Верхоянское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Столбинская основная общеобразовательная школа им.А.И.Новгородова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Верхоянское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Батагайская СОШ МО Верхоянский район РС (Я)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Верхоянское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Боронукская СОШ МО Верхоянский район РС (Я)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Верхоянское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МБОУ  Дулгалахская СОШ им.И.И.Котельникова </w:t>
            </w:r>
            <w:r w:rsidRPr="00CD3B4F">
              <w:rPr>
                <w:rFonts w:ascii="Times New Roman" w:hAnsi="Times New Roman" w:cs="Times New Roman"/>
                <w:color w:val="000000"/>
                <w:sz w:val="24"/>
                <w:szCs w:val="24"/>
              </w:rPr>
              <w:lastRenderedPageBreak/>
              <w:t>МО Верхоянский район РС (Я)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ВОСОШ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Борогонская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Бекчегинская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Вилюйская СОШ № 2 им. Г.С. Донского</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ВСОШ №3 им.Н.С. Степанова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Тылгынинская СШ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2 Кюлетская СОШ имени Н.А. Алексеева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Югюлятская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Кыргыдайская СОШ им. Д.А.Гуляева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Хампинская СОШ им. С.Ф.Гоголева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Лекеченская СОШ имени А.И.Леонтьева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Тасагарская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МКУ </w:t>
            </w:r>
            <w:r w:rsidRPr="00CD3B4F">
              <w:rPr>
                <w:rFonts w:ascii="Times New Roman" w:hAnsi="Times New Roman" w:cs="Times New Roman"/>
                <w:color w:val="000000"/>
                <w:sz w:val="24"/>
                <w:szCs w:val="24"/>
              </w:rPr>
              <w:lastRenderedPageBreak/>
              <w:t>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 xml:space="preserve">МБОУ 1 Кюлятская </w:t>
            </w:r>
            <w:r w:rsidRPr="00CD3B4F">
              <w:rPr>
                <w:rFonts w:ascii="Times New Roman" w:hAnsi="Times New Roman" w:cs="Times New Roman"/>
                <w:color w:val="000000"/>
                <w:sz w:val="24"/>
                <w:szCs w:val="24"/>
              </w:rPr>
              <w:lastRenderedPageBreak/>
              <w:t>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Вилюйская СОШ №1 им. Г.И.Чиряева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ТГЭГ им.Е.А Степановой</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ЕООШ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Халбакинская СОШ им. П.И. Быканова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Хагынская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Чернышевская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Баппагайинская СОШ имени М.А.Алексеева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Жемконская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Вилюйское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Вилюйская гимназия им. И.Л. Кондакова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Горное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Атамайская СОШ имени В.Д. Лонгинова МР Горный улус РС(Я)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Горное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МБОУ Маганинская СОШ им. С.И.Тимофеева-Кустуктаанап МР </w:t>
            </w:r>
            <w:r w:rsidRPr="00CD3B4F">
              <w:rPr>
                <w:rFonts w:ascii="Times New Roman" w:hAnsi="Times New Roman" w:cs="Times New Roman"/>
                <w:color w:val="000000"/>
                <w:sz w:val="24"/>
                <w:szCs w:val="24"/>
              </w:rPr>
              <w:lastRenderedPageBreak/>
              <w:t>Горный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Горное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Бердигестяхская СОШ им. Семена Данилова МР Горный улус РС(Я)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Горное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Джикимдинская СОШ им.Софр.П.Данилова МР Горный улус РС(Я)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Горное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Кептинская СОШ МР Горный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Горное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Кюереляхская СОШ им. С.Г. Коврова МР Горный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Горное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Бердигестяхская СОШ им. А.Осипова МР Горный улус РС(Я)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Горное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Ертская СОШ им. С.И. Тарасова МР Горный улус РС(Я)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Горное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Кировская СОШ МР Горный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Горное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МБОУ Магарасская СОШ им. Л.Н. </w:t>
            </w:r>
            <w:r w:rsidRPr="00CD3B4F">
              <w:rPr>
                <w:rFonts w:ascii="Times New Roman" w:hAnsi="Times New Roman" w:cs="Times New Roman"/>
                <w:color w:val="000000"/>
                <w:sz w:val="24"/>
                <w:szCs w:val="24"/>
              </w:rPr>
              <w:lastRenderedPageBreak/>
              <w:t>Харитонова МР Горный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Горное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Бердигестяхская улусная гимназия МР Горный улус РС(Я)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Жиганское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КМСОШ имени Н.В.Шемякова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Жиганское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ЖСОШ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Жиганское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ЛМООШ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Жиганское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БМООШ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Кобяйское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Танаринская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Кобяйское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Арыктахская 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Кобяйское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Себян-Кюельская национальная эвенская СОШ им.П.А.Ламутского</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Кобяйское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Мастахская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Кобяйское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Куокуйская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Кобяйское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Ниджилинская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Кобяйское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Кобяйская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МКУ Кобяйское </w:t>
            </w:r>
            <w:r w:rsidRPr="00CD3B4F">
              <w:rPr>
                <w:rFonts w:ascii="Times New Roman" w:hAnsi="Times New Roman" w:cs="Times New Roman"/>
                <w:color w:val="000000"/>
                <w:sz w:val="24"/>
                <w:szCs w:val="24"/>
              </w:rPr>
              <w:lastRenderedPageBreak/>
              <w:t>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 xml:space="preserve">МКОУ Ситтинская </w:t>
            </w:r>
            <w:r w:rsidRPr="00CD3B4F">
              <w:rPr>
                <w:rFonts w:ascii="Times New Roman" w:hAnsi="Times New Roman" w:cs="Times New Roman"/>
                <w:color w:val="000000"/>
                <w:sz w:val="24"/>
                <w:szCs w:val="24"/>
              </w:rPr>
              <w:lastRenderedPageBreak/>
              <w:t>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Кобяйское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Люксюгунская 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Кобяйское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Тыайинская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Кобяйское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Багаджинская 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Кобяйское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Батамайская 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Кобяйское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Сангарская СОШ №1</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Кобяйское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Мукучинская гимназия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Кобяйское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Кальвицкая 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Ленский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Вечерняя (сменная) общеобразовательная школа г. Ленска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Ленский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ООШ с. Мурья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Ленский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ООШ с. Дорожный</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Ленский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СОШ с. Толон</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Ленский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СОШ с. Натора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Ленский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МАОУ СОШ п. Витим</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Ленский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№1 г. Ленска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МКУ Ленский </w:t>
            </w:r>
            <w:r w:rsidRPr="00CD3B4F">
              <w:rPr>
                <w:rFonts w:ascii="Times New Roman" w:hAnsi="Times New Roman" w:cs="Times New Roman"/>
                <w:color w:val="000000"/>
                <w:sz w:val="24"/>
                <w:szCs w:val="24"/>
              </w:rPr>
              <w:lastRenderedPageBreak/>
              <w:t>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 xml:space="preserve">МКОУ СОШ им. Е. </w:t>
            </w:r>
            <w:r w:rsidRPr="00CD3B4F">
              <w:rPr>
                <w:rFonts w:ascii="Times New Roman" w:hAnsi="Times New Roman" w:cs="Times New Roman"/>
                <w:color w:val="000000"/>
                <w:sz w:val="24"/>
                <w:szCs w:val="24"/>
              </w:rPr>
              <w:lastRenderedPageBreak/>
              <w:t>Мыреева с. Беченча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Ленский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СОШ с. Нюя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Ленский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ООШ с.Турукта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Ленский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п. Пеледуй</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Ленский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№4 с углубленным изучением отдельных предметов г. Ленска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Ленский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Школа №2 с углубленным изучением отдельных предметов г. Ленска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Ленский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СОШ с. Орто-Нахара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Ленский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№3 г. Ленск с углубленным изучением английского языка г. Ленска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Ленский район</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СОШ с.Чамча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Майинская вечерняя (сменная) ОШ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Догдогинская ООШ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w:t>
            </w:r>
            <w:r w:rsidRPr="00CD3B4F">
              <w:rPr>
                <w:rFonts w:ascii="Times New Roman" w:hAnsi="Times New Roman" w:cs="Times New Roman"/>
                <w:color w:val="000000"/>
                <w:sz w:val="24"/>
                <w:szCs w:val="24"/>
              </w:rPr>
              <w:lastRenderedPageBreak/>
              <w:t>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 xml:space="preserve">МБОУ Батаринская </w:t>
            </w:r>
            <w:r w:rsidRPr="00CD3B4F">
              <w:rPr>
                <w:rFonts w:ascii="Times New Roman" w:hAnsi="Times New Roman" w:cs="Times New Roman"/>
                <w:color w:val="000000"/>
                <w:sz w:val="24"/>
                <w:szCs w:val="24"/>
              </w:rPr>
              <w:lastRenderedPageBreak/>
              <w:t>СОШ имени Ф.К.Попова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w:t>
            </w:r>
            <w:r w:rsidRPr="00CD3B4F">
              <w:rPr>
                <w:rFonts w:ascii="Times New Roman" w:hAnsi="Times New Roman" w:cs="Times New Roman"/>
                <w:color w:val="000000"/>
                <w:sz w:val="24"/>
                <w:szCs w:val="24"/>
              </w:rPr>
              <w:lastRenderedPageBreak/>
              <w:t>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Неэффективна</w:t>
            </w:r>
            <w:r w:rsidRPr="00CD3B4F">
              <w:rPr>
                <w:rFonts w:ascii="Times New Roman" w:hAnsi="Times New Roman" w:cs="Times New Roman"/>
                <w:color w:val="000000"/>
                <w:sz w:val="24"/>
                <w:szCs w:val="24"/>
              </w:rPr>
              <w:lastRenderedPageBreak/>
              <w:t>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Тыллыминская СОШ им С.З.Борисова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Харанская СОШ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Алтанская СОШ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Телигинская СОШ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Тумульская СОШ им. Т.Г.Десяткина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Нахаринская СОШ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Жабыльская сош им Н.В.Петрова МР Мегино Кангаласского улуса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МКУ Мегино-Кангаласское </w:t>
            </w:r>
            <w:r w:rsidRPr="00CD3B4F">
              <w:rPr>
                <w:rFonts w:ascii="Times New Roman" w:hAnsi="Times New Roman" w:cs="Times New Roman"/>
                <w:color w:val="000000"/>
                <w:sz w:val="24"/>
                <w:szCs w:val="24"/>
              </w:rPr>
              <w:lastRenderedPageBreak/>
              <w:t>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 xml:space="preserve">МБОУ Маттинская СОШ им. </w:t>
            </w:r>
            <w:r w:rsidRPr="00CD3B4F">
              <w:rPr>
                <w:rFonts w:ascii="Times New Roman" w:hAnsi="Times New Roman" w:cs="Times New Roman"/>
                <w:color w:val="000000"/>
                <w:sz w:val="24"/>
                <w:szCs w:val="24"/>
              </w:rPr>
              <w:lastRenderedPageBreak/>
              <w:t>Е.Д.Кычкина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Мельжехсинская СОШ им. А.В. Чугунова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Бютейдяхская СОШ им. К.О. Гаврилова с углубленным изучением отдельных предметов</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Морукская СОШ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Техтюрская СОШ им. И.М.Романова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Балыктахская СОШ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Павловская СОШ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МБОУ Тюнгюлюнская СОШ имени </w:t>
            </w:r>
            <w:r w:rsidRPr="00CD3B4F">
              <w:rPr>
                <w:rFonts w:ascii="Times New Roman" w:hAnsi="Times New Roman" w:cs="Times New Roman"/>
                <w:color w:val="000000"/>
                <w:sz w:val="24"/>
                <w:szCs w:val="24"/>
              </w:rPr>
              <w:lastRenderedPageBreak/>
              <w:t>А.С.Шахурдина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Нижне-Бестяхская СОШ №1 с УИОП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Табагинская СОШ имени Р. А. Бурнашова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МАОУ Рассолодинская СОШ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Майинская СОШ им. Ф.Г.Охлопкова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Хаптагайская СОШ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Быраминская ООШ им.Е.П.Шестакова-Эрчимэн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МБОУ Майинская СОШ им. В.П. Ларионова МР </w:t>
            </w:r>
            <w:r w:rsidRPr="00CD3B4F">
              <w:rPr>
                <w:rFonts w:ascii="Times New Roman" w:hAnsi="Times New Roman" w:cs="Times New Roman"/>
                <w:color w:val="000000"/>
                <w:sz w:val="24"/>
                <w:szCs w:val="24"/>
              </w:rPr>
              <w:lastRenderedPageBreak/>
              <w:t>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Хоробутская СОШ имени Дмитрия Таас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Бедиминская СОШ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Чемоикинская СОШ им. С.Н. Михайлова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Чуйинская СОШ им. В.В.Скрябина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Нижне-Бестяхская СОШ №2 с УИОП МР Мегино-Кангаласский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Мегино-Кангаласское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Майинский лицей им.И.Г.Тимофеева МР Мегино Кангаласский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Мирнинское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 4</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Мирнинское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МАОУ СОШ №8</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Мирнинское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 3</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Мирнинское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СОШ №9 им. Р.В.Лонкунова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Мирнинское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СОШ №6 с. Арылах</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Мирнинское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№7</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Мирнинское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СОШ-ЭКЦ №10</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Мирнинское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СОШ №15</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Мирнинское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№5</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Мирнинское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№1</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Мирнинское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Политехнический лицей</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Мирнинское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№24</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Мирнинское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№23</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Мирнинское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№19 им. Л.А. Попугаевой</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Мирнинское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 26</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Мирнинское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№12</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Момское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УЧСОШ имени Н.С. Тарабукина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Момское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ИСОШ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Момское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Момская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Момское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ОДСОШ им. В.Д.Лебедева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Намское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Искровская ООШ им. Ивана Егоровича Москвитина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Намское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Центр образования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Намское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Тастахская ООШ им. М.В.Петровой</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Намское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Кобяконская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Намское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Партизанская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Намское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I-Хомустахская СОШ им. Д.Ф.Алексеева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Намское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Едейская СОШ им.З.П.Саввина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Намское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Затонская 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Намское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Модутская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Намское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Хамагаттинский саха-французский лицей</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МКУ Намское </w:t>
            </w:r>
            <w:r w:rsidRPr="00CD3B4F">
              <w:rPr>
                <w:rFonts w:ascii="Times New Roman" w:hAnsi="Times New Roman" w:cs="Times New Roman"/>
                <w:color w:val="000000"/>
                <w:sz w:val="24"/>
                <w:szCs w:val="24"/>
              </w:rPr>
              <w:lastRenderedPageBreak/>
              <w:t>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 xml:space="preserve">МБОУ ХСОШ им. </w:t>
            </w:r>
            <w:r w:rsidRPr="00CD3B4F">
              <w:rPr>
                <w:rFonts w:ascii="Times New Roman" w:hAnsi="Times New Roman" w:cs="Times New Roman"/>
                <w:color w:val="000000"/>
                <w:sz w:val="24"/>
                <w:szCs w:val="24"/>
              </w:rPr>
              <w:lastRenderedPageBreak/>
              <w:t>М.К.Аммосова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w:t>
            </w:r>
            <w:r w:rsidRPr="00CD3B4F">
              <w:rPr>
                <w:rFonts w:ascii="Times New Roman" w:hAnsi="Times New Roman" w:cs="Times New Roman"/>
                <w:color w:val="000000"/>
                <w:sz w:val="24"/>
                <w:szCs w:val="24"/>
              </w:rPr>
              <w:lastRenderedPageBreak/>
              <w:t>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Намское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Бетюнская СОШ им. Е.С. Сивцева - Таллан Бюрэ</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Намское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2 ХСОШ им. Е.П. Сивцева МО Намский улус</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Намское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Намская СОШ №1 им. И.С.Гаврильева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Намское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Тюбинская СОШ им. М.Е. Охлопковой МО Намский улус РС(Я)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Намское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Арбынская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Намское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Намская СОШ№2</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Намское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Хамагаттинская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Намское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Салбанская СОШ им.Е.М. Ларионова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Намское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Х-АСОШ им. И.Е.Винокурова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Намское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НУГ им. Н.С.Охлопкова МО Намский улус РС(Я)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МКУ Нерюнгринское </w:t>
            </w:r>
            <w:r w:rsidRPr="00CD3B4F">
              <w:rPr>
                <w:rFonts w:ascii="Times New Roman" w:hAnsi="Times New Roman" w:cs="Times New Roman"/>
                <w:color w:val="000000"/>
                <w:sz w:val="24"/>
                <w:szCs w:val="24"/>
              </w:rPr>
              <w:lastRenderedPageBreak/>
              <w:t>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МОУ ЗСОШИ</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Нерюнгринское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ООШ № 21</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Нерюнгринское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СОШ № 3</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Нерюнгринское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СОШ № 16</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Нерюнгринское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 15</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Нерюнгринское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 1</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Нерюнгринское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СОШ № 2</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Нерюнгринское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СОШ № 9</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Нерюнгринское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№14</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Нерюнгринское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СОШ № 18</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Нерюнгринское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СОШ № 13</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МКУ </w:t>
            </w:r>
            <w:r w:rsidRPr="00CD3B4F">
              <w:rPr>
                <w:rFonts w:ascii="Times New Roman" w:hAnsi="Times New Roman" w:cs="Times New Roman"/>
                <w:color w:val="000000"/>
                <w:sz w:val="24"/>
                <w:szCs w:val="24"/>
              </w:rPr>
              <w:lastRenderedPageBreak/>
              <w:t>Нерюнгринское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СОШ № 22</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Нерюнгринское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ООШ № 10</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Нерюнгринское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ГИМНАЗИЯ № 2</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Нерюнгринское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СОШ №7</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Нерюнгринское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МОУ ИТЛ № 24 г.Нерюнгри</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Нижнеколымское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ЧВ(С)ОШ МР Нижнеколымский район</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Нижнеколымское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КНСОШ им,Н,И, ТавратаМР Нижнеколымский район</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Нижнеколымское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АНСОШ МР Нижнеколымский район</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Нижнеколымское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ПСОШ МР Нижнеколымский район</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Нижнеколымское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ЧСОШ МР Нижнеколымский района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НО(С)ОШ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Нюрбачанская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Сюлинская СОШ им.С.С.Сюльского</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Чаппандинская СОШ им.Алексеева С.П.Босуут</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Чукарская СОШ им.А.Ф.Алексеева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ДООШ им.С.И.Алексеева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Антоновская СОШ им.Н.Н.Чусовского Нюрбинского района РС (Я)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Хорулинская СОШ им.Е.К.Федорова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КООШ им. Д.И.Николаева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НСОШ № 2</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Хатынская СОШ им.Н.И.Прокопьева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1-Кангаласская СОШ им. Н.И.Кочнева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Жарханская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Егольжинская СОШ им.Д.И.Павлова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Кюндядинская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Убоянская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Мархинская СОШ им. К.Д. Уткина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Нюрбинская СОШ №1 им.Степана Васильева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Мальжагарская СОШ им. В.И. Максимова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Аканинская СОШ им.П.С. Егорова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Малыкайская СОШ им.М.В.Мегежекского</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Нюрбинское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НТЛ им. А.Н. Чусовского</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Оймяконское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УНСОШ им. И.В. Хоменко</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МКУ Оймяконское </w:t>
            </w:r>
            <w:r w:rsidRPr="00CD3B4F">
              <w:rPr>
                <w:rFonts w:ascii="Times New Roman" w:hAnsi="Times New Roman" w:cs="Times New Roman"/>
                <w:color w:val="000000"/>
                <w:sz w:val="24"/>
                <w:szCs w:val="24"/>
              </w:rPr>
              <w:lastRenderedPageBreak/>
              <w:t>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МБОУ ОСОШ им. Н.О. Кривошапкина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Оймяконское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ССОШ им. Т.И. Скрыбыкиной</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Оймяконское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АСОШ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Оймяконское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ТСОШ им. Г.А. Кривошапкина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Оймяконское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ЮСОШ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Оймяконское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УНГ</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Оймяконское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ТСОШ им. Н.М. Заболоцкого</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В(С)ОШ Олекминского района РС (Я)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Олбутская основная общеобразовательная школа им.П.П.Габышева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Амгино-Олёкминская средняя общеобразовательная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МКУ </w:t>
            </w:r>
            <w:r w:rsidRPr="00CD3B4F">
              <w:rPr>
                <w:rFonts w:ascii="Times New Roman" w:hAnsi="Times New Roman" w:cs="Times New Roman"/>
                <w:color w:val="000000"/>
                <w:sz w:val="24"/>
                <w:szCs w:val="24"/>
              </w:rPr>
              <w:lastRenderedPageBreak/>
              <w:t>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 xml:space="preserve">МБОУ Средняя </w:t>
            </w:r>
            <w:r w:rsidRPr="00CD3B4F">
              <w:rPr>
                <w:rFonts w:ascii="Times New Roman" w:hAnsi="Times New Roman" w:cs="Times New Roman"/>
                <w:color w:val="000000"/>
                <w:sz w:val="24"/>
                <w:szCs w:val="24"/>
              </w:rPr>
              <w:lastRenderedPageBreak/>
              <w:t>общеобразовательная школа №4</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w:t>
            </w:r>
            <w:r w:rsidRPr="00CD3B4F">
              <w:rPr>
                <w:rFonts w:ascii="Times New Roman" w:hAnsi="Times New Roman" w:cs="Times New Roman"/>
                <w:color w:val="000000"/>
                <w:sz w:val="24"/>
                <w:szCs w:val="24"/>
              </w:rPr>
              <w:lastRenderedPageBreak/>
              <w:t>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Киндигирская основная общеобразовательная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Абагинская средняя общеобразовательная школа им.А.Г.Кудрина-Абагинского</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1-Нерюктяйинская средняя общеобразовательная школа им.С.И.Идельгина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Солянская средняя общеобразовательная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Мачинская основная общеобразовательная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Средняя общеобразовательная школа №2</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МБОУ Юнкюрская средняя общеобразовательная </w:t>
            </w:r>
            <w:r w:rsidRPr="00CD3B4F">
              <w:rPr>
                <w:rFonts w:ascii="Times New Roman" w:hAnsi="Times New Roman" w:cs="Times New Roman"/>
                <w:color w:val="000000"/>
                <w:sz w:val="24"/>
                <w:szCs w:val="24"/>
              </w:rPr>
              <w:lastRenderedPageBreak/>
              <w:t>школа имени В.И.Сергеева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Токкинская школа-интернат среднего общего образования имени П.П.Ощепкова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Средняя общеобразовательная школа №1 им.Н.Н.Яковлева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Хоринская средняя общеобразовательная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Кыллахская средняя общеобразовательная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2-Нерюктяйинская средняя общеобразовательная школа им.М.Н.Корнилова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Заречная основная общеобразовательная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МКОУ Дельгейская средняя общеобразовательная </w:t>
            </w:r>
            <w:r w:rsidRPr="00CD3B4F">
              <w:rPr>
                <w:rFonts w:ascii="Times New Roman" w:hAnsi="Times New Roman" w:cs="Times New Roman"/>
                <w:color w:val="000000"/>
                <w:sz w:val="24"/>
                <w:szCs w:val="24"/>
              </w:rPr>
              <w:lastRenderedPageBreak/>
              <w:t>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Тянская средняя общеобразовательная школа имени И.Н.Кульбертинова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Жедайская средняя общеобразовательная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Урицкая средняя общеобразовательная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Саныяхтахская средняя общеобразовательная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Олекминское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Районная гимназия Эврика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Оленекское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Жилиндинская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Оленекское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ХАрыялахская СОШ им. Х.А. Христофорова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Оленекское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Оленекская СОШ им.Х.М. Николаева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МКУ </w:t>
            </w:r>
            <w:r w:rsidRPr="00CD3B4F">
              <w:rPr>
                <w:rFonts w:ascii="Times New Roman" w:hAnsi="Times New Roman" w:cs="Times New Roman"/>
                <w:color w:val="000000"/>
                <w:sz w:val="24"/>
                <w:szCs w:val="24"/>
              </w:rPr>
              <w:lastRenderedPageBreak/>
              <w:t>Оленекское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 xml:space="preserve">МБОУ Эйикская </w:t>
            </w:r>
            <w:r w:rsidRPr="00CD3B4F">
              <w:rPr>
                <w:rFonts w:ascii="Times New Roman" w:hAnsi="Times New Roman" w:cs="Times New Roman"/>
                <w:color w:val="000000"/>
                <w:sz w:val="24"/>
                <w:szCs w:val="24"/>
              </w:rPr>
              <w:lastRenderedPageBreak/>
              <w:t>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Среднеколымское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ОСОШ им.С.Н.Горохова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Среднеколымское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СЫСОШ им.А.Н. Явловского</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Среднеколымское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Эбяхская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Среднеколымское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Березовская национальная СОШ им В.А. Роббека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Среднеколымское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г.Среднеколымска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Среднеколымское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ССОШ им.Г.Г.Колесова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Среднеколымское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АКСОШ им.Г.Г.Софронова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Среднеколымское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ХСОШ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Среднеколымское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Налимская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Среднеколымское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СУГ им.И.В.Волкова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МКУ </w:t>
            </w:r>
            <w:r w:rsidRPr="00CD3B4F">
              <w:rPr>
                <w:rFonts w:ascii="Times New Roman" w:hAnsi="Times New Roman" w:cs="Times New Roman"/>
                <w:color w:val="000000"/>
                <w:sz w:val="24"/>
                <w:szCs w:val="24"/>
              </w:rPr>
              <w:lastRenderedPageBreak/>
              <w:t>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МБОУ СВСОШ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w:t>
            </w:r>
            <w:r w:rsidRPr="00CD3B4F">
              <w:rPr>
                <w:rFonts w:ascii="Times New Roman" w:hAnsi="Times New Roman" w:cs="Times New Roman"/>
                <w:color w:val="000000"/>
                <w:sz w:val="24"/>
                <w:szCs w:val="24"/>
              </w:rPr>
              <w:lastRenderedPageBreak/>
              <w:t>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ССОШ № 3</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ССОШ № 2</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Т-ЖСОШ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Жарханская СОШ-И</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Хоринская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ШСОШ-И им. М.Н. Анисимова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Сунтарская гимназия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ССОШ №1</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Илимнирская 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Кюндяинская СОШ им.Б.Н.Егорова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М-К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ЭСОШ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Кюкяйская СОШ им А.К.Акимова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Бордонская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Туойдахская 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Вилючанский лицей-интернат</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Кемпендяйская СОШ им. В.И. Иванова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Арылахская АСОШ им. Л.Попова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ТойСОШ им. Г.Е.Бессонова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Хаданская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Устьинская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Куокунинская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Крестяхская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Сунтарское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СПТЛ-И</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Таттинское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МБОО Ытык-Кюельская средняя общеобразовательная школа №1 имени А.И. Софронова МР Таттинский улус РС (Я)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Таттинское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МБОО Таттинская гимназия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Таттинское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Ы-КСОШ №2</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Таттинское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МБОО Уолбинская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Таттинское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МБОО ЖСОШ имени А.Е.Кулаковского</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Таттинское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МБОО Чымнайская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Таттинское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МБОО Чычымахская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Таттинское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МБОО Баягинская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Таттинское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МБОО Хара-Алданская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Таттинское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МБОО Туора-Кюельская СОШ им. П.П. Кочнева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Таттинское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МБОО Усть-Таттинская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Таттинское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МБОО Игидейская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Таттинское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МБОО Черкехская СОШ имени П.А.Ойунского</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Таттинское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МБОО Тыарасинская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Таттинское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Дая-Амгинская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Таттинское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Таттинский лицей</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Томпонское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Томпонское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Томпонское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Томпонское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КХСОШ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Томпонское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МАСОШ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Томпонское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ОПООШ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Томпонское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ЫСОШ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Томпонское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ЕООШ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Томпонское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АТООШ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Томпонское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ТКСОШ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Томпонское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ДХСОШ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Томпонское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ТМГ</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Мындабинская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Легойская СОШ с углубленным изучением отдельных предметов</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Усун-Кюельская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МБОУ Сырдахская СОШ им. </w:t>
            </w:r>
            <w:r w:rsidRPr="00CD3B4F">
              <w:rPr>
                <w:rFonts w:ascii="Times New Roman" w:hAnsi="Times New Roman" w:cs="Times New Roman"/>
                <w:color w:val="000000"/>
                <w:sz w:val="24"/>
                <w:szCs w:val="24"/>
              </w:rPr>
              <w:lastRenderedPageBreak/>
              <w:t>И.С.Портнягина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Чериктейская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Бядинская 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Дюпсюнская СОШ имени И.Н.Жиркова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Маягасская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Тулунинская СОШ им.П.В.Аммосова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Батагайская СОШ им. Н.Н.Тарского</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Чаранская средняя общеобразовательная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ХООШ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Бярийинская СОШ им.В.Д.Лонгинова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Наяхинская средняя общеобразовательная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Тандинская СОШ им. М.Н.Готовцева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Мюрюнская СОШ №2</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Тюляхская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Окоемовская основная общеобразовательная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Тит-Арынская 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Мюрюнская СОШ №1</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Хоногорская ООШ им. С.С.Васильева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Тумульская СОШ им В.М.Прокопьева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Онерская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Курбусахская СОШ им. Н.Н.Окоемова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Усть-Алданское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Оспехская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Усть-Майское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Кюпская агрошкола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Усть-Майское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Белькачинская 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Усть-Майское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УМСОШ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w:t>
            </w:r>
            <w:r w:rsidRPr="00CD3B4F">
              <w:rPr>
                <w:rFonts w:ascii="Times New Roman" w:hAnsi="Times New Roman" w:cs="Times New Roman"/>
                <w:color w:val="000000"/>
                <w:sz w:val="24"/>
                <w:szCs w:val="24"/>
              </w:rPr>
              <w:lastRenderedPageBreak/>
              <w:t>Майское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Звездочнинская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Усть-Майское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Петропавловская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Усть-Майское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Эжанская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Усть-Майское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Усть-Мильская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Усть-Майское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Солнечнинская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Усть-Майское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Эльдиканская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Усть-Янское РУО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Уяндинская 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Усть-Янское РУО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Усть-Янская СОШ им. С.В. Горохова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Усть-Янское РУО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Туматская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Усть-Янское РУО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Казачинская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Усть-Янское РУО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Хайырская СОШ им. В.И. Барабанского</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Усть-Янское РУО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Усть-Куйгинская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Усть-Янское РУО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Силянняхская СОШ им. П.Н. Николаева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Усть-Янское РУО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Депутатская СОШ с УИОП</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Усть-Янское РУО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Нижнеянская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Усть-Янское РУО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Юкагирская 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Резильентная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Вечерняя (сменная) 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3 Мальжегарская ООШ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1-Жемконская средняя школа им.П.С.Скрябина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I-Жемконская основная общеобразовательная санаторная школа-интернат</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Хоточчунская основная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5 Мальжегарская средняя школа им.И.П.Никифорова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Покровская сош №4</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Октемская средняя школа им.П.И.Шадрина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МКУ </w:t>
            </w:r>
            <w:r w:rsidRPr="00CD3B4F">
              <w:rPr>
                <w:rFonts w:ascii="Times New Roman" w:hAnsi="Times New Roman" w:cs="Times New Roman"/>
                <w:color w:val="000000"/>
                <w:sz w:val="24"/>
                <w:szCs w:val="24"/>
              </w:rPr>
              <w:lastRenderedPageBreak/>
              <w:t>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 xml:space="preserve">МБОУ Бестяхская </w:t>
            </w:r>
            <w:r w:rsidRPr="00CD3B4F">
              <w:rPr>
                <w:rFonts w:ascii="Times New Roman" w:hAnsi="Times New Roman" w:cs="Times New Roman"/>
                <w:color w:val="000000"/>
                <w:sz w:val="24"/>
                <w:szCs w:val="24"/>
              </w:rPr>
              <w:lastRenderedPageBreak/>
              <w:t>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w:t>
            </w:r>
            <w:r w:rsidRPr="00CD3B4F">
              <w:rPr>
                <w:rFonts w:ascii="Times New Roman" w:hAnsi="Times New Roman" w:cs="Times New Roman"/>
                <w:color w:val="000000"/>
                <w:sz w:val="24"/>
                <w:szCs w:val="24"/>
              </w:rPr>
              <w:lastRenderedPageBreak/>
              <w:t>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2-Жемконская средняя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Ойская СОШ им.А.В.Дмитриева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Едяйская средняя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Техтюрская средняя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Тит-Аринская средняя школа имени Г.В.Ксенофонтова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Улах-Анская СОШ им.А.И.Притузова МР Хангаласский улус РС(Я)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Синская средняя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2 Мальжагарская средняя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Иситская средняя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МКУ </w:t>
            </w:r>
            <w:r w:rsidRPr="00CD3B4F">
              <w:rPr>
                <w:rFonts w:ascii="Times New Roman" w:hAnsi="Times New Roman" w:cs="Times New Roman"/>
                <w:color w:val="000000"/>
                <w:sz w:val="24"/>
                <w:szCs w:val="24"/>
              </w:rPr>
              <w:lastRenderedPageBreak/>
              <w:t>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 xml:space="preserve">МБОУ </w:t>
            </w:r>
            <w:r w:rsidRPr="00CD3B4F">
              <w:rPr>
                <w:rFonts w:ascii="Times New Roman" w:hAnsi="Times New Roman" w:cs="Times New Roman"/>
                <w:color w:val="000000"/>
                <w:sz w:val="24"/>
                <w:szCs w:val="24"/>
              </w:rPr>
              <w:lastRenderedPageBreak/>
              <w:t>Красноручейская основная общеобразовательная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Тумульская основная общеобразовательная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Покровская СОШ №1 с УИОП</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Качикатская средняя школа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Булгунняхтахская СОШ им. С. П. Ефремова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Мохсоголлохская сош сУИОП</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Покровская средняя школа №2</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Покровская сош №3</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Хангаласское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ПУМГ</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МКУ Чурапчинское </w:t>
            </w:r>
            <w:r w:rsidRPr="00CD3B4F">
              <w:rPr>
                <w:rFonts w:ascii="Times New Roman" w:hAnsi="Times New Roman" w:cs="Times New Roman"/>
                <w:color w:val="000000"/>
                <w:sz w:val="24"/>
                <w:szCs w:val="24"/>
              </w:rPr>
              <w:lastRenderedPageBreak/>
              <w:t>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МБОУ ЧСОШ им. С.А.Новгородова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Чурапчинское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БСОШ им. Д.Г.Барашкова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Чурапчинское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ЧСОШ им. С.С. Яковлева - Эрилик Эристина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Чурапчинское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УКООШ им. А.А.Макарова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Чурапчинское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АСОШ им.Р.И.Константинова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Чурапчинское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ДСОШ АГРО им. И.Е.Федосеева-Доосо</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Чурапчинское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ХСОШ им. С.Д.Флегонтова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Чурапчинское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АСОШ им. Т.М.Каженкина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Чурапчинское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ЧСОШ им.И.М.Павлова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Чурапчинское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БСОШ им.Н.Д.Субурусского</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Чурапчинское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ХСОШ им. А.П.Илларионова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МКУ </w:t>
            </w:r>
            <w:r w:rsidRPr="00CD3B4F">
              <w:rPr>
                <w:rFonts w:ascii="Times New Roman" w:hAnsi="Times New Roman" w:cs="Times New Roman"/>
                <w:color w:val="000000"/>
                <w:sz w:val="24"/>
                <w:szCs w:val="24"/>
              </w:rPr>
              <w:lastRenderedPageBreak/>
              <w:t>Чурапчинское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 xml:space="preserve">МБОУ ССОШ им. </w:t>
            </w:r>
            <w:r w:rsidRPr="00CD3B4F">
              <w:rPr>
                <w:rFonts w:ascii="Times New Roman" w:hAnsi="Times New Roman" w:cs="Times New Roman"/>
                <w:color w:val="000000"/>
                <w:sz w:val="24"/>
                <w:szCs w:val="24"/>
              </w:rPr>
              <w:lastRenderedPageBreak/>
              <w:t>Г.П.Башарина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w:t>
            </w:r>
            <w:r w:rsidRPr="00CD3B4F">
              <w:rPr>
                <w:rFonts w:ascii="Times New Roman" w:hAnsi="Times New Roman" w:cs="Times New Roman"/>
                <w:color w:val="000000"/>
                <w:sz w:val="24"/>
                <w:szCs w:val="24"/>
              </w:rPr>
              <w:lastRenderedPageBreak/>
              <w:t>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МКУ Чурапчинское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Хатылынская СОШ им.Болот Боотура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Чурапчинское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ССОШ им. П.М.Васильева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Чурапчинское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Кытанахская СОШ им. В.С.Яковлева - Далана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Чурапчинское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АСОШ им Г.Д.Протодьяконова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Чурапчинское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МСОШ им. Д.Д.Красильникова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Чурапчинское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Ожулунская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Эвено-Бытантайское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КСОШ им. И.Н.Слепцова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2</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МКУ Эвено-Бытантайское УО</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МКОУ ДСОШ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1</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Неблагополучная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Республика Саха (Якутия) (ОО субъекта)</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ГАПОУ РС(Я) РТК г.Мирного филиал Кадетская школа-интернат им.Г.Н.Трошева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Республика Саха (Якутия) (ОО субъекта)</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ГБПОУ РС(Я) ХОК</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Республика Саха (Якутия) (ОО субъекта)</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ГБОУ РС (Я) ЧРССШИОР им.Д.П.Коркина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Республика Саха (Якутия) (ОО субъекта)</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ГБОУ РС(Я) ЭШИ Арктика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Республика Саха (Якутия) (ОО субъекта)</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ГБОУ РС(Я) ВВРЛИ М.А. Алексеева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Республика Саха (Якутия) (ОО субъекта)</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ГБОУ РС (Я) Якутская кадетская школа-интернат</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Республика Саха (Якутия) (ОО субъекта)</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ГБНОУ РС(Я) РЛИ</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Центр образования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№25</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№19</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МСОШ №2</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№27</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Табагинская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3</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№3</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№35</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№13</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Хатасская СОШ имени П.Н. и Н.Е.Самсоновых</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№30 им. В.И.Кузьмина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 16</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№10 им.Д.Г.Новопашина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ООШ №6</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Тулагинская СОШ.им.П.И.Кочнева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Маганская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НПСОШ №2</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 7 городского округа г.Якутск</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 24 имени С.И. Климакова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№21</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 31</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 38</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№12</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№29</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№26</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Неэффективная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 33 им. Л.А.Колосовой</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№1</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 20</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МАОУ СОШ № 23</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 5 имени Н.О.Кривошапкина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ЯГНГ</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Саха гимназия</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Саха-корейская СОШ</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СОШ №15</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ГКГ</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ФТЛ им.В.П.Ларионова</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 xml:space="preserve">УО ГО город </w:t>
            </w:r>
            <w:r w:rsidRPr="00CD3B4F">
              <w:rPr>
                <w:rFonts w:ascii="Times New Roman" w:hAnsi="Times New Roman" w:cs="Times New Roman"/>
                <w:color w:val="000000"/>
                <w:sz w:val="24"/>
                <w:szCs w:val="24"/>
              </w:rPr>
              <w:lastRenderedPageBreak/>
              <w:t>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 xml:space="preserve">МОБУ Технический </w:t>
            </w:r>
            <w:r w:rsidRPr="00CD3B4F">
              <w:rPr>
                <w:rFonts w:ascii="Times New Roman" w:hAnsi="Times New Roman" w:cs="Times New Roman"/>
                <w:color w:val="000000"/>
                <w:sz w:val="24"/>
                <w:szCs w:val="24"/>
              </w:rPr>
              <w:lastRenderedPageBreak/>
              <w:t>лицей Н.А. Алексеевой</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lastRenderedPageBreak/>
              <w:t>УО ГО город Якутск</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МОБУ ЯГЛ</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ОА ГО Жатай</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 2 им. Д.Х.Скрябина ГО Жатай</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r w:rsidR="00F96B1E" w:rsidRPr="00CD3B4F" w:rsidTr="00433F93">
        <w:trPr>
          <w:trHeight w:val="320"/>
        </w:trPr>
        <w:tc>
          <w:tcPr>
            <w:tcW w:w="1948" w:type="dxa"/>
            <w:tcBorders>
              <w:top w:val="nil"/>
              <w:left w:val="single" w:sz="4" w:space="0" w:color="auto"/>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УО ОА ГО Жатай</w:t>
            </w:r>
          </w:p>
        </w:tc>
        <w:tc>
          <w:tcPr>
            <w:tcW w:w="2305"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МБОУ СОШ № 1 ГО Жатай</w:t>
            </w:r>
          </w:p>
        </w:tc>
        <w:tc>
          <w:tcPr>
            <w:tcW w:w="14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center"/>
              <w:rPr>
                <w:rFonts w:ascii="Times New Roman" w:hAnsi="Times New Roman" w:cs="Times New Roman"/>
                <w:color w:val="000000"/>
                <w:sz w:val="24"/>
                <w:szCs w:val="24"/>
              </w:rPr>
            </w:pPr>
            <w:r w:rsidRPr="00CD3B4F">
              <w:rPr>
                <w:rFonts w:ascii="Times New Roman" w:hAnsi="Times New Roman" w:cs="Times New Roman"/>
                <w:color w:val="000000"/>
                <w:sz w:val="24"/>
                <w:szCs w:val="24"/>
              </w:rPr>
              <w:t>4</w:t>
            </w:r>
          </w:p>
        </w:tc>
        <w:tc>
          <w:tcPr>
            <w:tcW w:w="189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Успешная</w:t>
            </w:r>
          </w:p>
        </w:tc>
        <w:tc>
          <w:tcPr>
            <w:tcW w:w="1830" w:type="dxa"/>
            <w:tcBorders>
              <w:top w:val="nil"/>
              <w:left w:val="nil"/>
              <w:bottom w:val="single" w:sz="4" w:space="0" w:color="auto"/>
              <w:right w:val="single" w:sz="4" w:space="0" w:color="auto"/>
            </w:tcBorders>
            <w:shd w:val="clear" w:color="auto" w:fill="auto"/>
            <w:noWrap/>
            <w:vAlign w:val="center"/>
            <w:hideMark/>
          </w:tcPr>
          <w:p w:rsidR="00F96B1E" w:rsidRPr="00CD3B4F" w:rsidRDefault="00F96B1E" w:rsidP="00AA4AC1">
            <w:pPr>
              <w:spacing w:after="0" w:line="360" w:lineRule="auto"/>
              <w:jc w:val="both"/>
              <w:rPr>
                <w:rFonts w:ascii="Times New Roman" w:hAnsi="Times New Roman" w:cs="Times New Roman"/>
                <w:color w:val="000000"/>
                <w:sz w:val="24"/>
                <w:szCs w:val="24"/>
              </w:rPr>
            </w:pPr>
            <w:r w:rsidRPr="00CD3B4F">
              <w:rPr>
                <w:rFonts w:ascii="Times New Roman" w:hAnsi="Times New Roman" w:cs="Times New Roman"/>
                <w:color w:val="000000"/>
                <w:sz w:val="24"/>
                <w:szCs w:val="24"/>
              </w:rPr>
              <w:t>Эффективная</w:t>
            </w:r>
          </w:p>
        </w:tc>
      </w:tr>
    </w:tbl>
    <w:p w:rsidR="00F96B1E" w:rsidRPr="00CD3B4F" w:rsidRDefault="00F96B1E" w:rsidP="00D10869">
      <w:pPr>
        <w:spacing w:after="0" w:line="360" w:lineRule="auto"/>
        <w:ind w:firstLine="709"/>
        <w:jc w:val="both"/>
        <w:rPr>
          <w:rFonts w:ascii="Times New Roman" w:hAnsi="Times New Roman" w:cs="Times New Roman"/>
          <w:color w:val="FF0000"/>
          <w:sz w:val="24"/>
          <w:szCs w:val="24"/>
        </w:rPr>
      </w:pPr>
    </w:p>
    <w:p w:rsidR="000E2223" w:rsidRPr="00F96B1E" w:rsidRDefault="000E2223" w:rsidP="00D10869">
      <w:pPr>
        <w:spacing w:after="0" w:line="360" w:lineRule="auto"/>
        <w:ind w:firstLine="709"/>
        <w:jc w:val="both"/>
        <w:rPr>
          <w:rFonts w:ascii="Times New Roman" w:hAnsi="Times New Roman" w:cs="Times New Roman"/>
          <w:sz w:val="24"/>
          <w:szCs w:val="24"/>
        </w:rPr>
      </w:pPr>
    </w:p>
    <w:p w:rsidR="000E2223" w:rsidRDefault="000E2223" w:rsidP="00D10869">
      <w:pPr>
        <w:spacing w:after="0" w:line="360" w:lineRule="auto"/>
        <w:ind w:firstLine="709"/>
        <w:jc w:val="both"/>
        <w:rPr>
          <w:rFonts w:ascii="Times New Roman" w:hAnsi="Times New Roman" w:cs="Times New Roman"/>
          <w:sz w:val="24"/>
          <w:szCs w:val="24"/>
        </w:rPr>
      </w:pPr>
    </w:p>
    <w:p w:rsidR="00284E17" w:rsidRDefault="00284E17" w:rsidP="00D10869">
      <w:pPr>
        <w:spacing w:after="0" w:line="360" w:lineRule="auto"/>
        <w:ind w:firstLine="709"/>
        <w:jc w:val="both"/>
        <w:rPr>
          <w:rFonts w:ascii="Times New Roman" w:hAnsi="Times New Roman" w:cs="Times New Roman"/>
          <w:sz w:val="24"/>
          <w:szCs w:val="24"/>
        </w:rPr>
      </w:pPr>
    </w:p>
    <w:p w:rsidR="00284E17" w:rsidRDefault="00284E17" w:rsidP="00D10869">
      <w:pPr>
        <w:spacing w:after="0" w:line="360" w:lineRule="auto"/>
        <w:ind w:firstLine="709"/>
        <w:jc w:val="both"/>
        <w:rPr>
          <w:rFonts w:ascii="Times New Roman" w:hAnsi="Times New Roman" w:cs="Times New Roman"/>
          <w:sz w:val="24"/>
          <w:szCs w:val="24"/>
        </w:rPr>
      </w:pPr>
    </w:p>
    <w:p w:rsidR="00284E17" w:rsidRDefault="00284E17" w:rsidP="00D10869">
      <w:pPr>
        <w:spacing w:after="0" w:line="360" w:lineRule="auto"/>
        <w:ind w:firstLine="709"/>
        <w:jc w:val="both"/>
        <w:rPr>
          <w:rFonts w:ascii="Times New Roman" w:hAnsi="Times New Roman" w:cs="Times New Roman"/>
          <w:sz w:val="24"/>
          <w:szCs w:val="24"/>
        </w:rPr>
        <w:sectPr w:rsidR="00284E17">
          <w:pgSz w:w="11906" w:h="16838"/>
          <w:pgMar w:top="1134" w:right="850" w:bottom="1134" w:left="1701" w:header="708" w:footer="708" w:gutter="0"/>
          <w:cols w:space="708"/>
          <w:docGrid w:linePitch="360"/>
        </w:sectPr>
      </w:pPr>
    </w:p>
    <w:p w:rsidR="00543BCC" w:rsidRPr="00543BCC" w:rsidRDefault="00E44B58" w:rsidP="00543BCC">
      <w:pPr>
        <w:spacing w:after="0" w:line="360" w:lineRule="auto"/>
        <w:ind w:firstLine="709"/>
        <w:jc w:val="both"/>
        <w:rPr>
          <w:rFonts w:ascii="Times New Roman" w:hAnsi="Times New Roman" w:cs="Times New Roman"/>
          <w:b/>
          <w:sz w:val="24"/>
          <w:szCs w:val="24"/>
        </w:rPr>
      </w:pPr>
      <w:r w:rsidRPr="009A7E07">
        <w:rPr>
          <w:rFonts w:ascii="Times New Roman" w:hAnsi="Times New Roman" w:cs="Times New Roman"/>
          <w:b/>
          <w:sz w:val="24"/>
          <w:szCs w:val="24"/>
        </w:rPr>
        <w:lastRenderedPageBreak/>
        <w:t>2.</w:t>
      </w:r>
      <w:r w:rsidR="00543BCC">
        <w:rPr>
          <w:rFonts w:ascii="Times New Roman" w:hAnsi="Times New Roman" w:cs="Times New Roman"/>
          <w:b/>
          <w:sz w:val="24"/>
          <w:szCs w:val="24"/>
        </w:rPr>
        <w:t>2</w:t>
      </w:r>
      <w:r w:rsidR="0068521B" w:rsidRPr="009A7E07">
        <w:rPr>
          <w:rFonts w:ascii="Times New Roman" w:hAnsi="Times New Roman" w:cs="Times New Roman"/>
          <w:b/>
          <w:sz w:val="24"/>
          <w:szCs w:val="24"/>
        </w:rPr>
        <w:t xml:space="preserve">. </w:t>
      </w:r>
      <w:r w:rsidR="00543BCC" w:rsidRPr="00543BCC">
        <w:rPr>
          <w:rFonts w:ascii="Times New Roman" w:hAnsi="Times New Roman" w:cs="Times New Roman"/>
          <w:b/>
          <w:sz w:val="24"/>
          <w:szCs w:val="24"/>
        </w:rPr>
        <w:t>Раздел отчета о проведении сравнительного анализа результатов муниципальных образований Республики Саха (Якутия) в сфере образования для сравнительного анализа и выявления лучших результатов, обмена опытом</w:t>
      </w:r>
    </w:p>
    <w:p w:rsidR="00974A2D" w:rsidRPr="0019718A" w:rsidRDefault="00974A2D" w:rsidP="00D10869">
      <w:pPr>
        <w:spacing w:after="0" w:line="360" w:lineRule="auto"/>
        <w:ind w:firstLine="709"/>
        <w:jc w:val="both"/>
        <w:rPr>
          <w:rFonts w:ascii="Times New Roman" w:hAnsi="Times New Roman" w:cs="Times New Roman"/>
          <w:sz w:val="24"/>
          <w:szCs w:val="24"/>
        </w:rPr>
      </w:pP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Теоретическая рамка работы сохраняется и для этого раздела исследования. Помимо об</w:t>
      </w:r>
      <w:r w:rsidR="00A05D0C">
        <w:rPr>
          <w:rFonts w:ascii="Times New Roman" w:hAnsi="Times New Roman" w:cs="Times New Roman"/>
          <w:color w:val="000000" w:themeColor="text1"/>
          <w:sz w:val="24"/>
          <w:szCs w:val="24"/>
        </w:rPr>
        <w:t>щей оценки качества образования</w:t>
      </w:r>
      <w:r w:rsidRPr="006668ED">
        <w:rPr>
          <w:rFonts w:ascii="Times New Roman" w:hAnsi="Times New Roman" w:cs="Times New Roman"/>
          <w:color w:val="000000" w:themeColor="text1"/>
          <w:sz w:val="24"/>
          <w:szCs w:val="24"/>
        </w:rPr>
        <w:t>, возможна работа по оценке муниципалитетов</w:t>
      </w:r>
      <w:r w:rsidR="00D52040">
        <w:rPr>
          <w:rFonts w:ascii="Times New Roman" w:hAnsi="Times New Roman" w:cs="Times New Roman"/>
          <w:color w:val="000000" w:themeColor="text1"/>
          <w:sz w:val="24"/>
          <w:szCs w:val="24"/>
        </w:rPr>
        <w:t xml:space="preserve"> для анализа и выявления лучших практик. Так, увидев результаты управление образование может наладить работу с успешными районами и перенять их опыт работы</w:t>
      </w:r>
      <w:r w:rsidRPr="006668ED">
        <w:rPr>
          <w:rFonts w:ascii="Times New Roman" w:hAnsi="Times New Roman" w:cs="Times New Roman"/>
          <w:color w:val="000000" w:themeColor="text1"/>
          <w:sz w:val="24"/>
          <w:szCs w:val="24"/>
        </w:rPr>
        <w:t xml:space="preserve">. Для этого могут использоваться различные показатели: доля школ из разных групп в муниципалитете, сопоставление предсказанных и реальных средних значений (с учётом выбросов) по каждому муниципалитету, «эффективность» использования условий и т. д. (в зависимости от целей анализа). </w:t>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По результатам оценки работы муниципалитетов выстраивается картина, показывающая эффективность работы разных муниципальных образований. Это может быть как рейтинг, так и номинальное распределение, отражающие эффективные, средние и малоэффективные муниципалитеты. Ещё одним вариантом может быть распределение (кластеризация) муниципалитетов на группы по их условным «плюсам» и «минусам», либо чистый кластерный анализ по выделенному ряду переменных. Такой сюжет позволит:</w:t>
      </w:r>
    </w:p>
    <w:p w:rsidR="00A04BBA" w:rsidRPr="006668ED" w:rsidRDefault="00A04BBA" w:rsidP="00D10869">
      <w:pPr>
        <w:pStyle w:val="af1"/>
        <w:numPr>
          <w:ilvl w:val="0"/>
          <w:numId w:val="8"/>
        </w:numPr>
        <w:spacing w:line="360" w:lineRule="auto"/>
        <w:ind w:left="0" w:firstLine="709"/>
        <w:jc w:val="both"/>
        <w:rPr>
          <w:color w:val="000000" w:themeColor="text1"/>
        </w:rPr>
      </w:pPr>
      <w:r w:rsidRPr="006668ED">
        <w:rPr>
          <w:color w:val="000000" w:themeColor="text1"/>
        </w:rPr>
        <w:t>Реализовывать направленные интервенции с учётом специфики выделенных муниципалитетов для улучшения результатов;</w:t>
      </w:r>
    </w:p>
    <w:p w:rsidR="00A04BBA" w:rsidRPr="006668ED" w:rsidRDefault="00A04BBA" w:rsidP="00D10869">
      <w:pPr>
        <w:pStyle w:val="af1"/>
        <w:numPr>
          <w:ilvl w:val="0"/>
          <w:numId w:val="8"/>
        </w:numPr>
        <w:spacing w:line="360" w:lineRule="auto"/>
        <w:ind w:left="0" w:firstLine="709"/>
        <w:jc w:val="both"/>
        <w:rPr>
          <w:color w:val="000000" w:themeColor="text1"/>
        </w:rPr>
      </w:pPr>
      <w:r w:rsidRPr="006668ED">
        <w:rPr>
          <w:color w:val="000000" w:themeColor="text1"/>
        </w:rPr>
        <w:t>Более объективно подойти к принятию управленческих решений с опорой на данные;</w:t>
      </w:r>
    </w:p>
    <w:p w:rsidR="00A04BBA" w:rsidRPr="006668ED" w:rsidRDefault="00A04BBA" w:rsidP="00D10869">
      <w:pPr>
        <w:pStyle w:val="af1"/>
        <w:numPr>
          <w:ilvl w:val="0"/>
          <w:numId w:val="8"/>
        </w:numPr>
        <w:spacing w:line="360" w:lineRule="auto"/>
        <w:ind w:left="0" w:firstLine="709"/>
        <w:jc w:val="both"/>
        <w:rPr>
          <w:color w:val="000000" w:themeColor="text1"/>
        </w:rPr>
      </w:pPr>
      <w:r w:rsidRPr="006668ED">
        <w:rPr>
          <w:color w:val="000000" w:themeColor="text1"/>
        </w:rPr>
        <w:t xml:space="preserve">Отследить связь особых условий в конкретных муниципальных образованиях и качества образования. </w:t>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Стоит отметить и то, что подобный подход позволит оценить и даже сравнить муниципалитеты с существенно разным контекстом и финансовыми условиями таким образом, чтобы изначально более или менее благоприятные условия не вносили искажения в оценку. Это позволит более объективно подойти к вопросу о принятии политических решений по поводу муниципальной образовательной политики</w:t>
      </w:r>
      <w:r w:rsidR="00CE4042">
        <w:rPr>
          <w:rFonts w:ascii="Times New Roman" w:hAnsi="Times New Roman" w:cs="Times New Roman"/>
          <w:color w:val="000000" w:themeColor="text1"/>
          <w:sz w:val="24"/>
          <w:szCs w:val="24"/>
        </w:rPr>
        <w:t xml:space="preserve">, а также отстаивания интересов </w:t>
      </w:r>
      <w:r w:rsidRPr="006668ED">
        <w:rPr>
          <w:rFonts w:ascii="Times New Roman" w:hAnsi="Times New Roman" w:cs="Times New Roman"/>
          <w:color w:val="000000" w:themeColor="text1"/>
          <w:sz w:val="24"/>
          <w:szCs w:val="24"/>
        </w:rPr>
        <w:t>на уровне всего региона</w:t>
      </w:r>
      <w:r w:rsidR="00CE4042">
        <w:rPr>
          <w:rFonts w:ascii="Times New Roman" w:hAnsi="Times New Roman" w:cs="Times New Roman"/>
          <w:color w:val="000000" w:themeColor="text1"/>
          <w:sz w:val="24"/>
          <w:szCs w:val="24"/>
        </w:rPr>
        <w:t xml:space="preserve"> поддержки муниципалитета</w:t>
      </w:r>
      <w:r w:rsidRPr="006668ED">
        <w:rPr>
          <w:rFonts w:ascii="Times New Roman" w:hAnsi="Times New Roman" w:cs="Times New Roman"/>
          <w:color w:val="000000" w:themeColor="text1"/>
          <w:sz w:val="24"/>
          <w:szCs w:val="24"/>
        </w:rPr>
        <w:t xml:space="preserve">. </w:t>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 xml:space="preserve">Более точная политика, аналогичная рекомендациям по работе с разными типами школ, может быть целесообразна и при работе с различными муниципалитетами. Естественно, необходимо принимать в расчёт муниципальные особенности, но это не должно быть помехой для осуществления сетевого взаимодействия или каких-либо </w:t>
      </w:r>
      <w:r w:rsidRPr="006668ED">
        <w:rPr>
          <w:rFonts w:ascii="Times New Roman" w:hAnsi="Times New Roman" w:cs="Times New Roman"/>
          <w:color w:val="000000" w:themeColor="text1"/>
          <w:sz w:val="24"/>
          <w:szCs w:val="24"/>
        </w:rPr>
        <w:lastRenderedPageBreak/>
        <w:t xml:space="preserve">удалённых совместных проектов. Ключевым моментом может стать использование практик, которые уже зарекомендовали себя как эффективные в других муниципалитетах. Такими практиками могут быть как особенности взаимодействия органов управления образованием со школами, так и, например, особенности финансовой политики. </w:t>
      </w:r>
    </w:p>
    <w:p w:rsidR="00A04BBA" w:rsidRPr="006668ED" w:rsidRDefault="00A04BBA" w:rsidP="00D10869">
      <w:pPr>
        <w:spacing w:after="0" w:line="360" w:lineRule="auto"/>
        <w:ind w:firstLine="709"/>
        <w:jc w:val="both"/>
        <w:rPr>
          <w:rFonts w:ascii="Times New Roman" w:hAnsi="Times New Roman" w:cs="Times New Roman"/>
          <w:b/>
          <w:color w:val="000000" w:themeColor="text1"/>
          <w:sz w:val="24"/>
          <w:szCs w:val="24"/>
        </w:rPr>
      </w:pPr>
      <w:r w:rsidRPr="006668ED">
        <w:rPr>
          <w:rFonts w:ascii="Times New Roman" w:hAnsi="Times New Roman" w:cs="Times New Roman"/>
          <w:b/>
          <w:color w:val="000000" w:themeColor="text1"/>
          <w:sz w:val="24"/>
          <w:szCs w:val="24"/>
        </w:rPr>
        <w:t>Анализ</w:t>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В данном разделе для исследования работы муниципальных образований Якутии проводилась оценка эффективности их работы, а также кластеризация. Соответственно, на данных этапах работы в анализе применялось два метода: оценка эффективности работы муниципалитетов с применением многоуровневого регрессионного анализа и кластерный анализ.</w:t>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 xml:space="preserve">Для анализа были использованы те же данные, что и в разделе 2.1. Таким образом, исходная многоуровневая регрессионная модель включала в себя три группы характеристик: структурные характеристики школ (тип населенного пункта, численность учащихся, ограничения в транспортной доступности), имеющиеся ресурсы (физические и материально-технические: инфраструктура здания, ИКТ-оборудование, материально-техническая оснащенность, электронные образовательные ресурсы, максимальная скорость Интернета; человеческие: доля учителей с высшей категорией, соотношение учеников и учителей; финансовые: финансирование и расходы, средняя заработная плата; социально-экономический контингент учащихся); школьные процессы (оказание поддержки школе; доля учеников с применением электронного обучения, доля изучающих предметы углубленно). В дальнейшем для анализа эффективности работы муниципалитетов в регрессионной модели были оставлены только те характеристики, которые показали стабильные значимые связи с академическими достижениями учащихся. К числу таких школьных характеристик относились: тип населенного пункта, численность учащихся, инфраструктура здания, доля учителей с высшей категорией, соотношение учеников и учителей, средняя заработная плата работников, социально-экономический контингент учащихся, доля изучающих предметы углубленно. Более подробное описание самих переменных представлено в разделе 2.1. </w:t>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Сам регрессионный а</w:t>
      </w:r>
      <w:r w:rsidR="00E27149">
        <w:rPr>
          <w:rFonts w:ascii="Times New Roman" w:hAnsi="Times New Roman" w:cs="Times New Roman"/>
          <w:color w:val="000000" w:themeColor="text1"/>
          <w:sz w:val="24"/>
          <w:szCs w:val="24"/>
        </w:rPr>
        <w:t>нализ был проведен аналогично</w:t>
      </w:r>
      <w:r w:rsidRPr="006668ED">
        <w:rPr>
          <w:rFonts w:ascii="Times New Roman" w:hAnsi="Times New Roman" w:cs="Times New Roman"/>
          <w:color w:val="000000" w:themeColor="text1"/>
          <w:sz w:val="24"/>
          <w:szCs w:val="24"/>
        </w:rPr>
        <w:t xml:space="preserve"> разделу</w:t>
      </w:r>
      <w:r w:rsidR="00E27149">
        <w:rPr>
          <w:rFonts w:ascii="Times New Roman" w:hAnsi="Times New Roman" w:cs="Times New Roman"/>
          <w:color w:val="000000" w:themeColor="text1"/>
          <w:sz w:val="24"/>
          <w:szCs w:val="24"/>
        </w:rPr>
        <w:t xml:space="preserve"> 2.1</w:t>
      </w:r>
      <w:r w:rsidRPr="006668ED">
        <w:rPr>
          <w:rFonts w:ascii="Times New Roman" w:hAnsi="Times New Roman" w:cs="Times New Roman"/>
          <w:color w:val="000000" w:themeColor="text1"/>
          <w:sz w:val="24"/>
          <w:szCs w:val="24"/>
        </w:rPr>
        <w:t xml:space="preserve">. Был построен ряд моделей, объясняющих образовательные результаты учащихся в регионе в зависимости от характеристик образовательных организаций. На первом уровне исследовались школы, а на втором – муниципальные образования. Отличием методологии является то, что дальнейший анализ фокусировался на втором уровне данных. Больше внимания также уделяется вкладу группировки школ по муниципалитетам в объяснение разброса академических результатов учащихся. Для этого используются показатели процента </w:t>
      </w:r>
      <w:r w:rsidRPr="006668ED">
        <w:rPr>
          <w:rFonts w:ascii="Times New Roman" w:hAnsi="Times New Roman" w:cs="Times New Roman"/>
          <w:color w:val="000000" w:themeColor="text1"/>
          <w:sz w:val="24"/>
          <w:szCs w:val="24"/>
        </w:rPr>
        <w:lastRenderedPageBreak/>
        <w:t>объясненной дисперсии на втором уровне модели и коэффициента интраклассовой корреляции (</w:t>
      </w:r>
      <w:r w:rsidRPr="006668ED">
        <w:rPr>
          <w:rFonts w:ascii="Times New Roman" w:hAnsi="Times New Roman" w:cs="Times New Roman"/>
          <w:color w:val="000000" w:themeColor="text1"/>
          <w:sz w:val="24"/>
          <w:szCs w:val="24"/>
          <w:lang w:val="en-US"/>
        </w:rPr>
        <w:t>ICC</w:t>
      </w:r>
      <w:r w:rsidRPr="006668ED">
        <w:rPr>
          <w:rFonts w:ascii="Times New Roman" w:hAnsi="Times New Roman" w:cs="Times New Roman"/>
          <w:color w:val="000000" w:themeColor="text1"/>
          <w:sz w:val="24"/>
          <w:szCs w:val="24"/>
        </w:rPr>
        <w:t xml:space="preserve"> — </w:t>
      </w:r>
      <w:r w:rsidRPr="006668ED">
        <w:rPr>
          <w:rFonts w:ascii="Times New Roman" w:hAnsi="Times New Roman" w:cs="Times New Roman"/>
          <w:color w:val="000000" w:themeColor="text1"/>
          <w:sz w:val="24"/>
          <w:szCs w:val="24"/>
          <w:lang w:val="en-US"/>
        </w:rPr>
        <w:t>intraclass</w:t>
      </w:r>
      <w:r w:rsidRPr="006668ED">
        <w:rPr>
          <w:rFonts w:ascii="Times New Roman" w:hAnsi="Times New Roman" w:cs="Times New Roman"/>
          <w:color w:val="000000" w:themeColor="text1"/>
          <w:sz w:val="24"/>
          <w:szCs w:val="24"/>
        </w:rPr>
        <w:t xml:space="preserve"> </w:t>
      </w:r>
      <w:r w:rsidRPr="006668ED">
        <w:rPr>
          <w:rFonts w:ascii="Times New Roman" w:hAnsi="Times New Roman" w:cs="Times New Roman"/>
          <w:color w:val="000000" w:themeColor="text1"/>
          <w:sz w:val="24"/>
          <w:szCs w:val="24"/>
          <w:lang w:val="en-US"/>
        </w:rPr>
        <w:t>correlation</w:t>
      </w:r>
      <w:r w:rsidRPr="006668ED">
        <w:rPr>
          <w:rFonts w:ascii="Times New Roman" w:hAnsi="Times New Roman" w:cs="Times New Roman"/>
          <w:color w:val="000000" w:themeColor="text1"/>
          <w:sz w:val="24"/>
          <w:szCs w:val="24"/>
        </w:rPr>
        <w:t xml:space="preserve"> </w:t>
      </w:r>
      <w:r w:rsidRPr="006668ED">
        <w:rPr>
          <w:rFonts w:ascii="Times New Roman" w:hAnsi="Times New Roman" w:cs="Times New Roman"/>
          <w:color w:val="000000" w:themeColor="text1"/>
          <w:sz w:val="24"/>
          <w:szCs w:val="24"/>
          <w:lang w:val="en-US"/>
        </w:rPr>
        <w:t>coefficient</w:t>
      </w:r>
      <w:r w:rsidRPr="006668ED">
        <w:rPr>
          <w:rFonts w:ascii="Times New Roman" w:hAnsi="Times New Roman" w:cs="Times New Roman"/>
          <w:color w:val="000000" w:themeColor="text1"/>
          <w:sz w:val="24"/>
          <w:szCs w:val="24"/>
        </w:rPr>
        <w:t xml:space="preserve">). Коэффициент позволяет оценить соотношение разброса данных внутри муниципалитетов с различиями баллов между самими муниципалитетами. Его значение измеряется от 0 до 100, где 100 характеризует ситуацию, в которой академические результаты учащихся абсолютно одинаковы внутри муниципалитетов, но различаются между ними. Соответственно, значения коэффициента близкие к нулю свидетельствуют о том, что муниципалитеты не вносят никакого вклада в различия академических результатов.       </w:t>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После оценки эффективности работы муниципалитетов проводится кластерный анализ. Кластерный анализ представляет собой методику, используемую для проведения классификации или разделения на группы-кластеры определенного числа объектов. В данном исследовании объектами классификации являются муниципалитеты. Само разделение происходит на основе информации о характеристиках классифицируемых объектов, отражающей сходства и различия между ними. При этом кластерный анализ обладает значительным преимуществом перед другими методами деления на группы (таким, например, как факторный анализ), которое заключается в отсутствии потери информации об объектах во время проведения анализа. Для разделения на кластеры информация относительно набора переменных, выбранных для построения классификации, используется полностью и без потерь. Результатом проведения кластерного анализа становится группировка муниципалитетов в кластеры таким образом, что муниципалитеты в каждом отдельном кластере по исследуемым характеристикам больше похожи друг на друга, нежели на муниципалитеты из других кластеров. Разделение на группы происходит путем упорядочивания однородных объектов после попарного сравнения друг с другом.</w:t>
      </w:r>
    </w:p>
    <w:p w:rsidR="008A0BFA"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 xml:space="preserve">В статистике существует множество методов проведения кластерного анализа. В данной работе применяется одна из наиболее часто используемых методик кластеризации с помощью алгоритма </w:t>
      </w:r>
      <w:r w:rsidRPr="006668ED">
        <w:rPr>
          <w:rFonts w:ascii="Times New Roman" w:hAnsi="Times New Roman" w:cs="Times New Roman"/>
          <w:color w:val="000000" w:themeColor="text1"/>
          <w:sz w:val="24"/>
          <w:szCs w:val="24"/>
          <w:lang w:val="en-US"/>
        </w:rPr>
        <w:t>k</w:t>
      </w:r>
      <w:r w:rsidRPr="006668ED">
        <w:rPr>
          <w:rFonts w:ascii="Times New Roman" w:hAnsi="Times New Roman" w:cs="Times New Roman"/>
          <w:color w:val="000000" w:themeColor="text1"/>
          <w:sz w:val="24"/>
          <w:szCs w:val="24"/>
        </w:rPr>
        <w:t xml:space="preserve">-средних. На первом этапе работы в рамках данной методики задается число кластеров, которое исследователь планирует получить в результате анализа. Для каждого из кластеров случайным образом устанавливается его центр – точка в пространстве переменных, по которым происходит классификация. Следующим шагом все подлежащие группировке объекты разделяются на группы по степени близости случайным центрам кластеров. После этого происходит перерасчет центра кластеров по наблюдениям, попавшим в ту или иную группу. Далее алгоритм повторяется – объекты разделяются на группы по принципу близости к центру кластера. Эти итерации </w:t>
      </w:r>
      <w:r w:rsidRPr="006668ED">
        <w:rPr>
          <w:rFonts w:ascii="Times New Roman" w:hAnsi="Times New Roman" w:cs="Times New Roman"/>
          <w:color w:val="000000" w:themeColor="text1"/>
          <w:sz w:val="24"/>
          <w:szCs w:val="24"/>
        </w:rPr>
        <w:lastRenderedPageBreak/>
        <w:t xml:space="preserve">происходят до тех пор, пока не установится стабильная группировка и перерасчет центров кластеров не будет вносить изменение в распределение объектов на группы.           </w:t>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 xml:space="preserve">   </w:t>
      </w:r>
    </w:p>
    <w:p w:rsidR="00A04BBA" w:rsidRPr="006668ED" w:rsidRDefault="00A04BBA" w:rsidP="00D10869">
      <w:pPr>
        <w:spacing w:after="0" w:line="360" w:lineRule="auto"/>
        <w:ind w:firstLine="709"/>
        <w:jc w:val="both"/>
        <w:rPr>
          <w:rFonts w:ascii="Times New Roman" w:hAnsi="Times New Roman" w:cs="Times New Roman"/>
          <w:b/>
          <w:sz w:val="24"/>
          <w:szCs w:val="24"/>
        </w:rPr>
      </w:pPr>
      <w:r w:rsidRPr="006668ED">
        <w:rPr>
          <w:rFonts w:ascii="Times New Roman" w:hAnsi="Times New Roman" w:cs="Times New Roman"/>
          <w:b/>
          <w:sz w:val="24"/>
          <w:szCs w:val="24"/>
        </w:rPr>
        <w:t>Результаты</w:t>
      </w:r>
    </w:p>
    <w:p w:rsidR="00A04BBA" w:rsidRPr="006668ED" w:rsidRDefault="00A04BBA" w:rsidP="00D10869">
      <w:pPr>
        <w:spacing w:after="0" w:line="360" w:lineRule="auto"/>
        <w:ind w:firstLine="709"/>
        <w:jc w:val="both"/>
        <w:rPr>
          <w:rFonts w:ascii="Times New Roman" w:hAnsi="Times New Roman" w:cs="Times New Roman"/>
          <w:b/>
          <w:sz w:val="24"/>
          <w:szCs w:val="24"/>
        </w:rPr>
      </w:pPr>
      <w:r w:rsidRPr="006668ED">
        <w:rPr>
          <w:rFonts w:ascii="Times New Roman" w:hAnsi="Times New Roman" w:cs="Times New Roman"/>
          <w:b/>
          <w:sz w:val="24"/>
          <w:szCs w:val="24"/>
        </w:rPr>
        <w:t>Сравнение эффективности работы муниципальных образований Якутии</w:t>
      </w:r>
    </w:p>
    <w:p w:rsidR="00A04BBA" w:rsidRDefault="00A04BBA" w:rsidP="00D10869">
      <w:pPr>
        <w:spacing w:after="0" w:line="360" w:lineRule="auto"/>
        <w:ind w:firstLine="709"/>
        <w:jc w:val="both"/>
        <w:rPr>
          <w:rFonts w:ascii="Times New Roman" w:hAnsi="Times New Roman" w:cs="Times New Roman"/>
          <w:color w:val="000000"/>
          <w:sz w:val="24"/>
          <w:szCs w:val="24"/>
        </w:rPr>
      </w:pPr>
      <w:r w:rsidRPr="006668ED">
        <w:rPr>
          <w:rFonts w:ascii="Times New Roman" w:hAnsi="Times New Roman" w:cs="Times New Roman"/>
          <w:sz w:val="24"/>
          <w:szCs w:val="24"/>
        </w:rPr>
        <w:t>Всего в ана</w:t>
      </w:r>
      <w:r w:rsidR="000E3E9A">
        <w:rPr>
          <w:rFonts w:ascii="Times New Roman" w:hAnsi="Times New Roman" w:cs="Times New Roman"/>
          <w:sz w:val="24"/>
          <w:szCs w:val="24"/>
        </w:rPr>
        <w:t>лизе приняли участие школы из 36</w:t>
      </w:r>
      <w:r w:rsidRPr="006668ED">
        <w:rPr>
          <w:rFonts w:ascii="Times New Roman" w:hAnsi="Times New Roman" w:cs="Times New Roman"/>
          <w:sz w:val="24"/>
          <w:szCs w:val="24"/>
        </w:rPr>
        <w:t xml:space="preserve"> муниципальных образований Якутии (Таблица </w:t>
      </w:r>
      <w:r w:rsidR="008A0BFA">
        <w:rPr>
          <w:rFonts w:ascii="Times New Roman" w:hAnsi="Times New Roman" w:cs="Times New Roman"/>
          <w:sz w:val="24"/>
          <w:szCs w:val="24"/>
        </w:rPr>
        <w:t>33</w:t>
      </w:r>
      <w:r w:rsidRPr="006668ED">
        <w:rPr>
          <w:rFonts w:ascii="Times New Roman" w:hAnsi="Times New Roman" w:cs="Times New Roman"/>
          <w:sz w:val="24"/>
          <w:szCs w:val="24"/>
        </w:rPr>
        <w:t xml:space="preserve">). Описательная статистика по исследуемым факторам в разрезе всех муниципалитетов представлена </w:t>
      </w:r>
      <w:r w:rsidRPr="00E82BCD">
        <w:rPr>
          <w:rFonts w:ascii="Times New Roman" w:hAnsi="Times New Roman" w:cs="Times New Roman"/>
          <w:sz w:val="24"/>
          <w:szCs w:val="24"/>
        </w:rPr>
        <w:t xml:space="preserve">в </w:t>
      </w:r>
      <w:r w:rsidR="00BF6155" w:rsidRPr="00E82BCD">
        <w:rPr>
          <w:rFonts w:ascii="Times New Roman" w:hAnsi="Times New Roman" w:cs="Times New Roman"/>
          <w:sz w:val="24"/>
          <w:szCs w:val="24"/>
        </w:rPr>
        <w:t xml:space="preserve">Приложении к разделу отчета 2.3., Таблицы </w:t>
      </w:r>
      <w:r w:rsidR="00E82BCD" w:rsidRPr="00E82BCD">
        <w:rPr>
          <w:rFonts w:ascii="Times New Roman" w:hAnsi="Times New Roman" w:cs="Times New Roman"/>
          <w:sz w:val="24"/>
          <w:szCs w:val="24"/>
        </w:rPr>
        <w:t>4</w:t>
      </w:r>
      <w:r w:rsidR="00BF6155" w:rsidRPr="00E82BCD">
        <w:rPr>
          <w:rFonts w:ascii="Times New Roman" w:hAnsi="Times New Roman" w:cs="Times New Roman"/>
          <w:sz w:val="24"/>
          <w:szCs w:val="24"/>
        </w:rPr>
        <w:t xml:space="preserve">2, </w:t>
      </w:r>
      <w:r w:rsidR="00E82BCD" w:rsidRPr="00E82BCD">
        <w:rPr>
          <w:rFonts w:ascii="Times New Roman" w:hAnsi="Times New Roman" w:cs="Times New Roman"/>
          <w:sz w:val="24"/>
          <w:szCs w:val="24"/>
        </w:rPr>
        <w:t>43</w:t>
      </w:r>
      <w:r w:rsidR="00BF6155" w:rsidRPr="00E82BCD">
        <w:rPr>
          <w:rFonts w:ascii="Times New Roman" w:hAnsi="Times New Roman" w:cs="Times New Roman"/>
          <w:color w:val="000000"/>
          <w:sz w:val="24"/>
          <w:szCs w:val="24"/>
        </w:rPr>
        <w:t>.</w:t>
      </w:r>
      <w:r w:rsidR="00BF6155">
        <w:rPr>
          <w:rFonts w:ascii="Times New Roman" w:hAnsi="Times New Roman" w:cs="Times New Roman"/>
          <w:color w:val="000000"/>
          <w:sz w:val="24"/>
          <w:szCs w:val="24"/>
        </w:rPr>
        <w:t xml:space="preserve"> </w:t>
      </w:r>
    </w:p>
    <w:p w:rsidR="00E82BCD" w:rsidRPr="006668ED" w:rsidRDefault="00E82BCD" w:rsidP="00D10869">
      <w:pPr>
        <w:spacing w:after="0" w:line="360" w:lineRule="auto"/>
        <w:ind w:firstLine="709"/>
        <w:jc w:val="both"/>
        <w:rPr>
          <w:rFonts w:ascii="Times New Roman" w:hAnsi="Times New Roman" w:cs="Times New Roman"/>
          <w:sz w:val="24"/>
          <w:szCs w:val="24"/>
        </w:rPr>
      </w:pPr>
    </w:p>
    <w:p w:rsidR="00A04BBA" w:rsidRPr="006668ED" w:rsidRDefault="00A04BBA" w:rsidP="00D10869">
      <w:pPr>
        <w:keepNext/>
        <w:keepLines/>
        <w:spacing w:after="0" w:line="360" w:lineRule="auto"/>
        <w:ind w:firstLine="709"/>
        <w:jc w:val="both"/>
        <w:outlineLvl w:val="1"/>
        <w:rPr>
          <w:rFonts w:ascii="Times New Roman" w:eastAsiaTheme="majorEastAsia" w:hAnsi="Times New Roman" w:cs="Times New Roman"/>
          <w:color w:val="000000" w:themeColor="text1"/>
          <w:sz w:val="24"/>
          <w:szCs w:val="24"/>
          <w:lang w:eastAsia="ru-RU"/>
        </w:rPr>
      </w:pPr>
      <w:r w:rsidRPr="006668ED">
        <w:rPr>
          <w:rFonts w:ascii="Times New Roman" w:eastAsiaTheme="majorEastAsia" w:hAnsi="Times New Roman" w:cs="Times New Roman"/>
          <w:color w:val="000000" w:themeColor="text1"/>
          <w:sz w:val="24"/>
          <w:szCs w:val="24"/>
          <w:lang w:eastAsia="ru-RU"/>
        </w:rPr>
        <w:t xml:space="preserve">Таблица </w:t>
      </w:r>
      <w:r w:rsidR="008A0BFA">
        <w:rPr>
          <w:rFonts w:ascii="Times New Roman" w:eastAsiaTheme="majorEastAsia" w:hAnsi="Times New Roman" w:cs="Times New Roman"/>
          <w:color w:val="000000" w:themeColor="text1"/>
          <w:sz w:val="24"/>
          <w:szCs w:val="24"/>
          <w:lang w:eastAsia="ru-RU"/>
        </w:rPr>
        <w:t xml:space="preserve">33 </w:t>
      </w:r>
      <w:r w:rsidRPr="006668ED">
        <w:rPr>
          <w:rFonts w:ascii="Times New Roman" w:eastAsiaTheme="majorEastAsia" w:hAnsi="Times New Roman" w:cs="Times New Roman"/>
          <w:color w:val="000000" w:themeColor="text1"/>
          <w:sz w:val="24"/>
          <w:szCs w:val="24"/>
          <w:lang w:eastAsia="ru-RU"/>
        </w:rPr>
        <w:t>- Распределение школ по муниципалитетам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57"/>
        <w:gridCol w:w="2615"/>
        <w:gridCol w:w="1158"/>
      </w:tblGrid>
      <w:tr w:rsidR="00A04BBA" w:rsidRPr="00FB2E62" w:rsidTr="00A709D1">
        <w:trPr>
          <w:trHeight w:val="300"/>
          <w:tblHeader/>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b/>
                <w:sz w:val="24"/>
                <w:szCs w:val="24"/>
                <w:lang w:eastAsia="ru-RU"/>
              </w:rPr>
            </w:pPr>
            <w:r w:rsidRPr="00FB2E62">
              <w:rPr>
                <w:rFonts w:ascii="Times New Roman" w:eastAsia="Times New Roman" w:hAnsi="Times New Roman" w:cs="Times New Roman"/>
                <w:b/>
                <w:sz w:val="24"/>
                <w:szCs w:val="24"/>
                <w:lang w:eastAsia="ru-RU"/>
              </w:rPr>
              <w:t>Муниципалитет</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b/>
                <w:sz w:val="24"/>
                <w:szCs w:val="24"/>
                <w:lang w:eastAsia="ru-RU"/>
              </w:rPr>
            </w:pPr>
            <w:r w:rsidRPr="00FB2E62">
              <w:rPr>
                <w:rFonts w:ascii="Times New Roman" w:eastAsia="Times New Roman" w:hAnsi="Times New Roman" w:cs="Times New Roman"/>
                <w:b/>
                <w:sz w:val="24"/>
                <w:szCs w:val="24"/>
                <w:lang w:eastAsia="ru-RU"/>
              </w:rPr>
              <w:t>Количество школ</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b/>
                <w:sz w:val="24"/>
                <w:szCs w:val="24"/>
                <w:lang w:eastAsia="ru-RU"/>
              </w:rPr>
            </w:pPr>
            <w:r w:rsidRPr="00FB2E62">
              <w:rPr>
                <w:rFonts w:ascii="Times New Roman" w:eastAsia="Times New Roman" w:hAnsi="Times New Roman" w:cs="Times New Roman"/>
                <w:b/>
                <w:sz w:val="24"/>
                <w:szCs w:val="24"/>
                <w:lang w:eastAsia="ru-RU"/>
              </w:rPr>
              <w:t>Процент</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Абыйское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7</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1,27</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Алданский район</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25</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4,54</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Аллаиховское УУО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4</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0,73</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Амгинское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17</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3,09</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Анабарское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3</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0,54</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Булунское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8</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1,45</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Верхневилюйское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22</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3,99</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Верхнеколымское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5</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0,91</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Верхоянское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14</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2,54</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Вилюйское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25</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4,54</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Горное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11</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2,00</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Жиганское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4</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0,73</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Кобяйское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16</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2,90</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Ленский район</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16</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2,90</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Мегино-Кангаласское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32</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5,81</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Мирнинское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16</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2,90</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Момское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4</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0,73</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Намское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21</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3,81</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Нерюнгринское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18</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3,27</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Нижнеколымское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5</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0,91</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Нюрбинское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23</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4,17</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Оймяконское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9</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1,63</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Олекминское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24</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4,36</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lastRenderedPageBreak/>
              <w:t>МКУ Оленекское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4</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0,73</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Среднеколымское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10</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1,81</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Сунтарское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28</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5,08</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Таттинское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16</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2,90</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Томпонское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12</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2,18</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Усть-Алданское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30</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5,44</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Усть-Майское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9</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1,63</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Усть-Янское РУО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10</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1,81</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Хангаласское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28</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5,08</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Чурапчинское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19</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3,45</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МКУ Эвено-Бытантайское УО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2</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0,36</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Республика Саха (Якутия) (ОО субъекта)</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8</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1,45</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УО ГО город Якутск</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44</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7,99</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УО ОА ГО Жатай</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2</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0,36</w:t>
            </w:r>
          </w:p>
        </w:tc>
      </w:tr>
      <w:tr w:rsidR="00A04BBA" w:rsidRPr="00FB2E62" w:rsidTr="00A709D1">
        <w:trPr>
          <w:trHeight w:val="300"/>
          <w:jc w:val="center"/>
        </w:trPr>
        <w:tc>
          <w:tcPr>
            <w:tcW w:w="4757"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b/>
                <w:sz w:val="24"/>
                <w:szCs w:val="24"/>
                <w:lang w:eastAsia="ru-RU"/>
              </w:rPr>
            </w:pPr>
            <w:r w:rsidRPr="00FB2E62">
              <w:rPr>
                <w:rFonts w:ascii="Times New Roman" w:eastAsia="Times New Roman" w:hAnsi="Times New Roman" w:cs="Times New Roman"/>
                <w:b/>
                <w:sz w:val="24"/>
                <w:szCs w:val="24"/>
                <w:lang w:eastAsia="ru-RU"/>
              </w:rPr>
              <w:t>Всего</w:t>
            </w:r>
          </w:p>
        </w:tc>
        <w:tc>
          <w:tcPr>
            <w:tcW w:w="2615"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551</w:t>
            </w:r>
          </w:p>
        </w:tc>
        <w:tc>
          <w:tcPr>
            <w:tcW w:w="1158" w:type="dxa"/>
            <w:noWrap/>
            <w:vAlign w:val="center"/>
            <w:hideMark/>
          </w:tcPr>
          <w:p w:rsidR="00A04BBA" w:rsidRPr="00FB2E62" w:rsidRDefault="00A04BBA" w:rsidP="00BF6155">
            <w:pPr>
              <w:spacing w:after="0" w:line="360" w:lineRule="auto"/>
              <w:jc w:val="both"/>
              <w:rPr>
                <w:rFonts w:ascii="Times New Roman" w:eastAsia="Times New Roman" w:hAnsi="Times New Roman" w:cs="Times New Roman"/>
                <w:sz w:val="24"/>
                <w:szCs w:val="24"/>
                <w:lang w:eastAsia="ru-RU"/>
              </w:rPr>
            </w:pPr>
            <w:r w:rsidRPr="00FB2E62">
              <w:rPr>
                <w:rFonts w:ascii="Times New Roman" w:eastAsia="Times New Roman" w:hAnsi="Times New Roman" w:cs="Times New Roman"/>
                <w:sz w:val="24"/>
                <w:szCs w:val="24"/>
                <w:lang w:eastAsia="ru-RU"/>
              </w:rPr>
              <w:t>100,00</w:t>
            </w:r>
          </w:p>
        </w:tc>
      </w:tr>
    </w:tbl>
    <w:p w:rsidR="00A04BBA" w:rsidRPr="006668ED" w:rsidRDefault="00A04BBA" w:rsidP="00D10869">
      <w:pPr>
        <w:spacing w:after="0" w:line="360" w:lineRule="auto"/>
        <w:ind w:firstLine="709"/>
        <w:jc w:val="both"/>
        <w:rPr>
          <w:rFonts w:ascii="Times New Roman" w:hAnsi="Times New Roman" w:cs="Times New Roman"/>
          <w:sz w:val="24"/>
          <w:szCs w:val="24"/>
        </w:rPr>
      </w:pP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sz w:val="24"/>
          <w:szCs w:val="24"/>
        </w:rPr>
        <w:t xml:space="preserve">Прежде чем сравнивать муниципальные образования по эффективности работы с учетом их контекста, необходимо оценить, насколько они отличаются между собой по ключевым для исследования характеристикам. Для этого на первом этапе анализа была построена многоуровневая регрессионная модель, в которой в качестве зависимой выступала переменная социально-экономического положения школ. По результатам расчетов было выявлено, что школы Якутии разных муниципальных образований достаточно сильно различаются между собой по социально-экономическому положению. Значение коэффициента интраклассовой корреляции составило 41%. Это достаточно высокое значение, которое свидетельствует о том, что почти половина различий в социально-экономическом положении школ приходится на муниципалитеты. </w:t>
      </w: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sz w:val="24"/>
          <w:szCs w:val="24"/>
        </w:rPr>
        <w:t>На Рисунке 1</w:t>
      </w:r>
      <w:r w:rsidR="00BF6155">
        <w:rPr>
          <w:rFonts w:ascii="Times New Roman" w:hAnsi="Times New Roman" w:cs="Times New Roman"/>
          <w:sz w:val="24"/>
          <w:szCs w:val="24"/>
        </w:rPr>
        <w:t>8</w:t>
      </w:r>
      <w:r w:rsidRPr="006668ED">
        <w:rPr>
          <w:rFonts w:ascii="Times New Roman" w:hAnsi="Times New Roman" w:cs="Times New Roman"/>
          <w:sz w:val="24"/>
          <w:szCs w:val="24"/>
        </w:rPr>
        <w:t xml:space="preserve"> представлена карта муниципалитетов Якутии с характеристикой среднего социально-экономического положения школ, находящихся в них. По карте видно, что, действительно, в Якутии присутствует ряд регионов с достаточно высоким социально-экономическ</w:t>
      </w:r>
      <w:r w:rsidR="00BF6155">
        <w:rPr>
          <w:rFonts w:ascii="Times New Roman" w:hAnsi="Times New Roman" w:cs="Times New Roman"/>
          <w:sz w:val="24"/>
          <w:szCs w:val="24"/>
        </w:rPr>
        <w:t>и</w:t>
      </w:r>
      <w:r w:rsidRPr="006668ED">
        <w:rPr>
          <w:rFonts w:ascii="Times New Roman" w:hAnsi="Times New Roman" w:cs="Times New Roman"/>
          <w:sz w:val="24"/>
          <w:szCs w:val="24"/>
        </w:rPr>
        <w:t xml:space="preserve">м положением школ, в то время как на оставшейся территории представлены образовательные организации с гораздо более низким статусом. Наиболее высокое социально-экономическое положение имеют школы Якутска, Мирнинского и Жатая. Регионами с наиболее сложным контекстом стали муниципалитеты Аллаиховский, </w:t>
      </w:r>
      <w:r w:rsidRPr="006668ED">
        <w:rPr>
          <w:rFonts w:ascii="Times New Roman" w:hAnsi="Times New Roman" w:cs="Times New Roman"/>
          <w:sz w:val="24"/>
          <w:szCs w:val="24"/>
        </w:rPr>
        <w:lastRenderedPageBreak/>
        <w:t xml:space="preserve">Эвено-Бытантайский и Усть-Янский. Подобное распределение школ с разным социально-экономическим положением по регионам Якутии может свидетельствовать о наличии достаточно сильной сегрегации региона, поскольку школы с благоприятным контекстом концентрируются преимущественно на определенных территориях.          </w:t>
      </w: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noProof/>
          <w:sz w:val="24"/>
          <w:szCs w:val="24"/>
          <w:lang w:eastAsia="ru-RU"/>
        </w:rPr>
        <w:drawing>
          <wp:inline distT="0" distB="0" distL="0" distR="0">
            <wp:extent cx="4749800" cy="38862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ЭС.jpg"/>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49800" cy="3886200"/>
                    </a:xfrm>
                    <a:prstGeom prst="rect">
                      <a:avLst/>
                    </a:prstGeom>
                  </pic:spPr>
                </pic:pic>
              </a:graphicData>
            </a:graphic>
          </wp:inline>
        </w:drawing>
      </w: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sz w:val="24"/>
          <w:szCs w:val="24"/>
        </w:rPr>
        <w:t>Рисунок 1</w:t>
      </w:r>
      <w:r w:rsidR="00BF6155">
        <w:rPr>
          <w:rFonts w:ascii="Times New Roman" w:hAnsi="Times New Roman" w:cs="Times New Roman"/>
          <w:sz w:val="24"/>
          <w:szCs w:val="24"/>
        </w:rPr>
        <w:t>8</w:t>
      </w:r>
      <w:r w:rsidRPr="006668ED">
        <w:rPr>
          <w:rFonts w:ascii="Times New Roman" w:hAnsi="Times New Roman" w:cs="Times New Roman"/>
          <w:sz w:val="24"/>
          <w:szCs w:val="24"/>
        </w:rPr>
        <w:t xml:space="preserve"> – Характеристика социально-экономического положения школ муниципальных образований Якутии</w:t>
      </w: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sz w:val="24"/>
          <w:szCs w:val="24"/>
        </w:rPr>
        <w:t>Аналогичным образом было проведено сравнение муниципалитетов по академическим достижениям учащихся в государственных итоговых аттестациях. Была построена многоуровневая регрессионная модель с зависимой переменной процента выполнения экзаменов в школе. В данном случае различия муниципалитетов оказались не столь значимы. Коэффициент интраклассовой корреляции составил 14%. Это значит, что группировка школ по муниципалитетам объясняет 14% разброса академических достижений учащихся. То есть, б</w:t>
      </w:r>
      <w:r w:rsidRPr="006668ED">
        <w:rPr>
          <w:rFonts w:ascii="Times New Roman" w:hAnsi="Times New Roman" w:cs="Times New Roman"/>
          <w:b/>
          <w:sz w:val="24"/>
          <w:szCs w:val="24"/>
        </w:rPr>
        <w:t>о</w:t>
      </w:r>
      <w:r w:rsidRPr="006668ED">
        <w:rPr>
          <w:rFonts w:ascii="Times New Roman" w:hAnsi="Times New Roman" w:cs="Times New Roman"/>
          <w:sz w:val="24"/>
          <w:szCs w:val="24"/>
        </w:rPr>
        <w:t xml:space="preserve">льшая часть различий среди школ в проценте выполнения ГИА находится внутри муниципалитетов, а не между ними.  </w:t>
      </w: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sz w:val="24"/>
          <w:szCs w:val="24"/>
        </w:rPr>
        <w:t xml:space="preserve">На Рисунке </w:t>
      </w:r>
      <w:r w:rsidR="00BF6155">
        <w:rPr>
          <w:rFonts w:ascii="Times New Roman" w:hAnsi="Times New Roman" w:cs="Times New Roman"/>
          <w:sz w:val="24"/>
          <w:szCs w:val="24"/>
        </w:rPr>
        <w:t>19</w:t>
      </w:r>
      <w:r w:rsidRPr="006668ED">
        <w:rPr>
          <w:rFonts w:ascii="Times New Roman" w:hAnsi="Times New Roman" w:cs="Times New Roman"/>
          <w:sz w:val="24"/>
          <w:szCs w:val="24"/>
        </w:rPr>
        <w:t xml:space="preserve"> отражены средние академические достижения школ каждого из муниципальных образований. В отличие от социально-экономического положения, по карте видно, что академические достижения распределены более равномерно. В Якутии есть муниципалитеты с высокими или низкими достижениями, а также средними. Самый высокий процент выполнения государственных аттестаций наблюдается в Жатае, Якутске и Мирнинском. Самые низкие – в Нижнеколымском муниципалитете, Верхневилюйском и </w:t>
      </w:r>
      <w:r w:rsidRPr="006668ED">
        <w:rPr>
          <w:rFonts w:ascii="Times New Roman" w:hAnsi="Times New Roman" w:cs="Times New Roman"/>
          <w:sz w:val="24"/>
          <w:szCs w:val="24"/>
        </w:rPr>
        <w:lastRenderedPageBreak/>
        <w:t xml:space="preserve">Эвено-Бытантайском. В целом, картина распределения средних академических достижений учащихся во многом соответствует предыдущей: муниципалитеты, в которых выше социально-экономическое положение школ, демонстрируют также более высокие академические достижения. При этом следует отметить, что, как и подтвердилось в рамках регрессионного анализа, разброс баллов между самими муниципалитетами небольшой.    </w:t>
      </w: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noProof/>
          <w:sz w:val="24"/>
          <w:szCs w:val="24"/>
          <w:lang w:eastAsia="ru-RU"/>
        </w:rPr>
        <w:drawing>
          <wp:inline distT="0" distB="0" distL="0" distR="0">
            <wp:extent cx="4889500" cy="40132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Академические достижения.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89500" cy="4013200"/>
                    </a:xfrm>
                    <a:prstGeom prst="rect">
                      <a:avLst/>
                    </a:prstGeom>
                  </pic:spPr>
                </pic:pic>
              </a:graphicData>
            </a:graphic>
          </wp:inline>
        </w:drawing>
      </w: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sz w:val="24"/>
          <w:szCs w:val="24"/>
        </w:rPr>
        <w:t xml:space="preserve">Рисунок </w:t>
      </w:r>
      <w:r w:rsidR="00BF6155">
        <w:rPr>
          <w:rFonts w:ascii="Times New Roman" w:hAnsi="Times New Roman" w:cs="Times New Roman"/>
          <w:sz w:val="24"/>
          <w:szCs w:val="24"/>
        </w:rPr>
        <w:t>19</w:t>
      </w:r>
      <w:r w:rsidRPr="006668ED">
        <w:rPr>
          <w:rFonts w:ascii="Times New Roman" w:hAnsi="Times New Roman" w:cs="Times New Roman"/>
          <w:sz w:val="24"/>
          <w:szCs w:val="24"/>
        </w:rPr>
        <w:t xml:space="preserve"> - Характеристика академических достижений школ муниципальных образований Якутии</w:t>
      </w: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sz w:val="24"/>
          <w:szCs w:val="24"/>
        </w:rPr>
        <w:t xml:space="preserve">Также было проведено сравнение муниципалитетов по количеству школ различного типа, имеющихся на территории (Таблица </w:t>
      </w:r>
      <w:r w:rsidR="00BF6155">
        <w:rPr>
          <w:rFonts w:ascii="Times New Roman" w:hAnsi="Times New Roman" w:cs="Times New Roman"/>
          <w:sz w:val="24"/>
          <w:szCs w:val="24"/>
        </w:rPr>
        <w:t>34</w:t>
      </w:r>
      <w:r w:rsidRPr="006668ED">
        <w:rPr>
          <w:rFonts w:ascii="Times New Roman" w:hAnsi="Times New Roman" w:cs="Times New Roman"/>
          <w:sz w:val="24"/>
          <w:szCs w:val="24"/>
        </w:rPr>
        <w:t xml:space="preserve">). Так, неблагополучных школ больше всего в Эвено-Бытантайском (100%), где только две школы и обе работают в сложном контексте, и Верхневилюйском (45%). Резильентные школы находятся преимущественно в Верхнеколымском (40%), Томпонском (33%) и Ленском (31%) муниципалитетах. Неуспешных школ в Якутии немного и наибольший процент данного типа школ находится в Оленекском (25%) и Оймяконском (11%) муниципалитете. Однако такие высокие проценты обусловлены лишь маленьким количеством школ в обозначенных муниципалитетах, поскольку по факту в каждом из случаев речь идет лишь об одной неуспешной школе. Максимальное количество неуспешных школ – 2. По две неуспешные школы находятся в Вилюйском и Олекминском муниципальных </w:t>
      </w:r>
      <w:r w:rsidRPr="006668ED">
        <w:rPr>
          <w:rFonts w:ascii="Times New Roman" w:hAnsi="Times New Roman" w:cs="Times New Roman"/>
          <w:sz w:val="24"/>
          <w:szCs w:val="24"/>
        </w:rPr>
        <w:lastRenderedPageBreak/>
        <w:t xml:space="preserve">образованиях, а также в Якутске. Успешных школ было больше всего выделено среди образовательных организаций Жатая (100%), Якутска (52%) и Мирнинского (50%).      </w:t>
      </w: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sz w:val="24"/>
          <w:szCs w:val="24"/>
        </w:rPr>
        <w:t xml:space="preserve">Таблица </w:t>
      </w:r>
      <w:r w:rsidR="00BF6155">
        <w:rPr>
          <w:rFonts w:ascii="Times New Roman" w:hAnsi="Times New Roman" w:cs="Times New Roman"/>
          <w:sz w:val="24"/>
          <w:szCs w:val="24"/>
        </w:rPr>
        <w:t>34</w:t>
      </w:r>
      <w:r w:rsidRPr="006668ED">
        <w:rPr>
          <w:rFonts w:ascii="Times New Roman" w:hAnsi="Times New Roman" w:cs="Times New Roman"/>
          <w:sz w:val="24"/>
          <w:szCs w:val="24"/>
        </w:rPr>
        <w:t xml:space="preserve"> – Распределение типов школ по муниципалитетам</w:t>
      </w:r>
    </w:p>
    <w:tbl>
      <w:tblPr>
        <w:tblStyle w:val="a7"/>
        <w:tblW w:w="10031" w:type="dxa"/>
        <w:tblLook w:val="04A0"/>
      </w:tblPr>
      <w:tblGrid>
        <w:gridCol w:w="3114"/>
        <w:gridCol w:w="1168"/>
        <w:gridCol w:w="1026"/>
        <w:gridCol w:w="1009"/>
        <w:gridCol w:w="752"/>
        <w:gridCol w:w="881"/>
        <w:gridCol w:w="735"/>
        <w:gridCol w:w="795"/>
        <w:gridCol w:w="584"/>
      </w:tblGrid>
      <w:tr w:rsidR="00A04BBA" w:rsidRPr="006668ED" w:rsidTr="005927F3">
        <w:trPr>
          <w:trHeight w:val="340"/>
          <w:tblHeader/>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b/>
                <w:bCs/>
              </w:rPr>
            </w:pPr>
            <w:r w:rsidRPr="006668ED">
              <w:rPr>
                <w:rFonts w:ascii="Times New Roman" w:hAnsi="Times New Roman" w:cs="Times New Roman"/>
                <w:b/>
                <w:bCs/>
              </w:rPr>
              <w:t>Муниципалитет</w:t>
            </w:r>
          </w:p>
        </w:tc>
        <w:tc>
          <w:tcPr>
            <w:tcW w:w="2194" w:type="dxa"/>
            <w:gridSpan w:val="2"/>
            <w:noWrap/>
            <w:vAlign w:val="center"/>
            <w:hideMark/>
          </w:tcPr>
          <w:p w:rsidR="00A04BBA" w:rsidRPr="006668ED" w:rsidRDefault="00A04BBA" w:rsidP="00BF6155">
            <w:pPr>
              <w:spacing w:line="360" w:lineRule="auto"/>
              <w:jc w:val="both"/>
              <w:rPr>
                <w:rFonts w:ascii="Times New Roman" w:hAnsi="Times New Roman" w:cs="Times New Roman"/>
                <w:b/>
              </w:rPr>
            </w:pPr>
            <w:r w:rsidRPr="006668ED">
              <w:rPr>
                <w:rFonts w:ascii="Times New Roman" w:hAnsi="Times New Roman" w:cs="Times New Roman"/>
                <w:b/>
              </w:rPr>
              <w:t>Неблагополучные</w:t>
            </w:r>
          </w:p>
        </w:tc>
        <w:tc>
          <w:tcPr>
            <w:tcW w:w="1761" w:type="dxa"/>
            <w:gridSpan w:val="2"/>
            <w:noWrap/>
            <w:vAlign w:val="center"/>
            <w:hideMark/>
          </w:tcPr>
          <w:p w:rsidR="00A04BBA" w:rsidRPr="006668ED" w:rsidRDefault="00A04BBA" w:rsidP="00BF6155">
            <w:pPr>
              <w:spacing w:line="360" w:lineRule="auto"/>
              <w:jc w:val="both"/>
              <w:rPr>
                <w:rFonts w:ascii="Times New Roman" w:hAnsi="Times New Roman" w:cs="Times New Roman"/>
                <w:b/>
              </w:rPr>
            </w:pPr>
            <w:r w:rsidRPr="006668ED">
              <w:rPr>
                <w:rFonts w:ascii="Times New Roman" w:hAnsi="Times New Roman" w:cs="Times New Roman"/>
                <w:b/>
              </w:rPr>
              <w:t>Резильентные</w:t>
            </w:r>
          </w:p>
        </w:tc>
        <w:tc>
          <w:tcPr>
            <w:tcW w:w="1616" w:type="dxa"/>
            <w:gridSpan w:val="2"/>
            <w:noWrap/>
            <w:vAlign w:val="center"/>
            <w:hideMark/>
          </w:tcPr>
          <w:p w:rsidR="00A04BBA" w:rsidRPr="006668ED" w:rsidRDefault="00A04BBA" w:rsidP="00BF6155">
            <w:pPr>
              <w:spacing w:line="360" w:lineRule="auto"/>
              <w:jc w:val="both"/>
              <w:rPr>
                <w:rFonts w:ascii="Times New Roman" w:hAnsi="Times New Roman" w:cs="Times New Roman"/>
                <w:b/>
              </w:rPr>
            </w:pPr>
            <w:r w:rsidRPr="006668ED">
              <w:rPr>
                <w:rFonts w:ascii="Times New Roman" w:hAnsi="Times New Roman" w:cs="Times New Roman"/>
                <w:b/>
              </w:rPr>
              <w:t>Неуспешные</w:t>
            </w:r>
          </w:p>
        </w:tc>
        <w:tc>
          <w:tcPr>
            <w:tcW w:w="1346" w:type="dxa"/>
            <w:gridSpan w:val="2"/>
            <w:noWrap/>
            <w:vAlign w:val="center"/>
            <w:hideMark/>
          </w:tcPr>
          <w:p w:rsidR="00A04BBA" w:rsidRPr="006668ED" w:rsidRDefault="00A04BBA" w:rsidP="00BF6155">
            <w:pPr>
              <w:spacing w:line="360" w:lineRule="auto"/>
              <w:jc w:val="both"/>
              <w:rPr>
                <w:rFonts w:ascii="Times New Roman" w:hAnsi="Times New Roman" w:cs="Times New Roman"/>
                <w:b/>
              </w:rPr>
            </w:pPr>
            <w:r w:rsidRPr="006668ED">
              <w:rPr>
                <w:rFonts w:ascii="Times New Roman" w:hAnsi="Times New Roman" w:cs="Times New Roman"/>
                <w:b/>
              </w:rPr>
              <w:t>Успешные</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Абыйское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14%</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Алданский район</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12%</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3</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4%</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4%</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5</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Аллаиховское УУО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Амгинское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12%</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24%</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4</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Анабарское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Булунское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25%</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13%</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Верхневилюйское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45%</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10</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5%</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Верхнеколымское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40%</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Верхоянское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21%</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3</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7%</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Вилюйское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20%</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5</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4%</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8%</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4%</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Горное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9%</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27%</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3</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9%</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Жиганское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25%</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25%</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Кобяйское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6%</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6%</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6%</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Ленский район</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13%</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31%</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5</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6%</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31%</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5</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Мегино-Кангаласское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9%</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3</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9%</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3</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3%</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Мирнинское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50%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8</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Момское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Намское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33%</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7</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5%</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Нерюнгринское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6%</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39%</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7</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Нижнеколымское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20%</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Нюрбинское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26%</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6</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4%</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4%</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Оймяконское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11%</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11%</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Олекминское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8%</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8%</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8%</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4%</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Оленекское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25%</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Среднеколымское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30%</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3</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Сунтарское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14%</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4</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14%</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4</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Таттинское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Томпонское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8%</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33%</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4</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8%</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Усть-Алданское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30%</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9</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7%</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lastRenderedPageBreak/>
              <w:t>МКУ Усть-Майское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11%</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11%</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Усть-Янское РУО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20%</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20%</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Хангаласское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4%</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4%</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14%</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4</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Чурапчинское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16%</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3</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5%</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МКУ Эвено-Бытантайское УО</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100%</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Республика Саха (Якутия) (ОО субъекта)</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38%</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3</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УО ГО город Якутск</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5%</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52%</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23</w:t>
            </w:r>
          </w:p>
        </w:tc>
      </w:tr>
      <w:tr w:rsidR="00A04BBA" w:rsidRPr="006668ED" w:rsidTr="005927F3">
        <w:trPr>
          <w:trHeight w:val="340"/>
        </w:trPr>
        <w:tc>
          <w:tcPr>
            <w:tcW w:w="3114"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УО ОА ГО Жатай</w:t>
            </w:r>
          </w:p>
        </w:tc>
        <w:tc>
          <w:tcPr>
            <w:tcW w:w="1168"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102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1009"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52"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881"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35"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0</w:t>
            </w:r>
          </w:p>
        </w:tc>
        <w:tc>
          <w:tcPr>
            <w:tcW w:w="776"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100%</w:t>
            </w:r>
          </w:p>
        </w:tc>
        <w:tc>
          <w:tcPr>
            <w:tcW w:w="570" w:type="dxa"/>
            <w:noWrap/>
            <w:vAlign w:val="center"/>
            <w:hideMark/>
          </w:tcPr>
          <w:p w:rsidR="00A04BBA" w:rsidRPr="006668ED" w:rsidRDefault="00A04BBA" w:rsidP="00BF6155">
            <w:pPr>
              <w:spacing w:line="360" w:lineRule="auto"/>
              <w:jc w:val="both"/>
              <w:rPr>
                <w:rFonts w:ascii="Times New Roman" w:hAnsi="Times New Roman" w:cs="Times New Roman"/>
              </w:rPr>
            </w:pPr>
            <w:r w:rsidRPr="006668ED">
              <w:rPr>
                <w:rFonts w:ascii="Times New Roman" w:hAnsi="Times New Roman" w:cs="Times New Roman"/>
              </w:rPr>
              <w:t>2</w:t>
            </w:r>
          </w:p>
        </w:tc>
      </w:tr>
    </w:tbl>
    <w:p w:rsidR="00BF6155" w:rsidRDefault="00BF6155" w:rsidP="00D10869">
      <w:pPr>
        <w:spacing w:after="0" w:line="360" w:lineRule="auto"/>
        <w:ind w:firstLine="709"/>
        <w:jc w:val="both"/>
        <w:rPr>
          <w:rFonts w:ascii="Times New Roman" w:hAnsi="Times New Roman" w:cs="Times New Roman"/>
          <w:sz w:val="24"/>
          <w:szCs w:val="24"/>
        </w:rPr>
      </w:pPr>
    </w:p>
    <w:p w:rsidR="00A04BBA"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sz w:val="24"/>
          <w:szCs w:val="24"/>
        </w:rPr>
        <w:t xml:space="preserve">Важной характеристикой муниципального образования с точки зрения формирования политических рекомендаций является также его транспортная доступность. На Рисунке </w:t>
      </w:r>
      <w:r w:rsidR="00BF6155">
        <w:rPr>
          <w:rFonts w:ascii="Times New Roman" w:hAnsi="Times New Roman" w:cs="Times New Roman"/>
          <w:sz w:val="24"/>
          <w:szCs w:val="24"/>
        </w:rPr>
        <w:t>20</w:t>
      </w:r>
      <w:r w:rsidRPr="006668ED">
        <w:rPr>
          <w:rFonts w:ascii="Times New Roman" w:hAnsi="Times New Roman" w:cs="Times New Roman"/>
          <w:sz w:val="24"/>
          <w:szCs w:val="24"/>
        </w:rPr>
        <w:t xml:space="preserve"> отражено распределение по муниципалитетам школ с ограниченной транспортной доступностью. Муниципальными образованиями с наибольшей долей школ, находящихся в труднодоступных условиях, являются: Эвено-Бытантайское (100%), Оленекское (100%), Нижнеколымское (100%), Момское (100%), Жиганское (100%), Анабарское (100%) и Аллаиховское (100%).   </w:t>
      </w:r>
    </w:p>
    <w:p w:rsidR="00BF6155" w:rsidRDefault="00BF6155" w:rsidP="00D10869">
      <w:pPr>
        <w:spacing w:after="0" w:line="360" w:lineRule="auto"/>
        <w:ind w:firstLine="709"/>
        <w:jc w:val="both"/>
        <w:rPr>
          <w:rFonts w:ascii="Times New Roman" w:hAnsi="Times New Roman" w:cs="Times New Roman"/>
          <w:sz w:val="24"/>
          <w:szCs w:val="24"/>
        </w:rPr>
      </w:pPr>
    </w:p>
    <w:p w:rsidR="00BF6155" w:rsidRPr="006668ED" w:rsidRDefault="00BF6155" w:rsidP="00D10869">
      <w:pPr>
        <w:spacing w:after="0" w:line="360" w:lineRule="auto"/>
        <w:ind w:firstLine="709"/>
        <w:jc w:val="both"/>
        <w:rPr>
          <w:rFonts w:ascii="Times New Roman" w:hAnsi="Times New Roman" w:cs="Times New Roman"/>
          <w:sz w:val="24"/>
          <w:szCs w:val="24"/>
        </w:rPr>
      </w:pPr>
    </w:p>
    <w:p w:rsidR="00A04BBA" w:rsidRPr="006668ED" w:rsidRDefault="00A04BBA" w:rsidP="00BF6155">
      <w:pPr>
        <w:spacing w:after="0" w:line="360" w:lineRule="auto"/>
        <w:jc w:val="both"/>
        <w:rPr>
          <w:rFonts w:ascii="Times New Roman" w:hAnsi="Times New Roman" w:cs="Times New Roman"/>
          <w:sz w:val="24"/>
          <w:szCs w:val="24"/>
        </w:rPr>
      </w:pPr>
      <w:r w:rsidRPr="006668ED">
        <w:rPr>
          <w:rFonts w:ascii="Times New Roman" w:hAnsi="Times New Roman" w:cs="Times New Roman"/>
          <w:noProof/>
          <w:sz w:val="24"/>
          <w:szCs w:val="24"/>
          <w:lang w:eastAsia="ru-RU"/>
        </w:rPr>
        <w:lastRenderedPageBreak/>
        <w:drawing>
          <wp:inline distT="0" distB="0" distL="0" distR="0">
            <wp:extent cx="5936615" cy="452313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936615" cy="4523135"/>
                    </a:xfrm>
                    <a:prstGeom prst="rect">
                      <a:avLst/>
                    </a:prstGeom>
                  </pic:spPr>
                </pic:pic>
              </a:graphicData>
            </a:graphic>
          </wp:inline>
        </w:drawing>
      </w: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sz w:val="24"/>
          <w:szCs w:val="24"/>
        </w:rPr>
        <w:t xml:space="preserve">Рисунок </w:t>
      </w:r>
      <w:r w:rsidR="00BF6155">
        <w:rPr>
          <w:rFonts w:ascii="Times New Roman" w:hAnsi="Times New Roman" w:cs="Times New Roman"/>
          <w:sz w:val="24"/>
          <w:szCs w:val="24"/>
        </w:rPr>
        <w:t>20</w:t>
      </w:r>
      <w:r w:rsidRPr="006668ED">
        <w:rPr>
          <w:rFonts w:ascii="Times New Roman" w:hAnsi="Times New Roman" w:cs="Times New Roman"/>
          <w:sz w:val="24"/>
          <w:szCs w:val="24"/>
        </w:rPr>
        <w:t xml:space="preserve"> – Распределение доли школ с ограниченной транспортной доступностью по муниципалитетам</w:t>
      </w:r>
    </w:p>
    <w:p w:rsidR="00BF6155" w:rsidRDefault="00BF6155" w:rsidP="00D10869">
      <w:pPr>
        <w:spacing w:after="0" w:line="360" w:lineRule="auto"/>
        <w:ind w:firstLine="709"/>
        <w:jc w:val="both"/>
        <w:rPr>
          <w:rFonts w:ascii="Times New Roman" w:hAnsi="Times New Roman" w:cs="Times New Roman"/>
          <w:sz w:val="24"/>
          <w:szCs w:val="24"/>
        </w:rPr>
      </w:pP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sz w:val="24"/>
          <w:szCs w:val="24"/>
        </w:rPr>
        <w:t>Для оценки эффективности работы муниципалитетов была построена регрессионная модель с зависимой переменной академических достижений. Результаты расчетов взаимосвязи академических достижений учащихся с характеристиками школ при учете группировки школ по муниципальным образованиям представлены в Таблице 3</w:t>
      </w:r>
      <w:r w:rsidR="00BF6155">
        <w:rPr>
          <w:rFonts w:ascii="Times New Roman" w:hAnsi="Times New Roman" w:cs="Times New Roman"/>
          <w:sz w:val="24"/>
          <w:szCs w:val="24"/>
        </w:rPr>
        <w:t>5</w:t>
      </w:r>
      <w:r w:rsidRPr="006668ED">
        <w:rPr>
          <w:rFonts w:ascii="Times New Roman" w:hAnsi="Times New Roman" w:cs="Times New Roman"/>
          <w:sz w:val="24"/>
          <w:szCs w:val="24"/>
        </w:rPr>
        <w:t xml:space="preserve">. Указанная модель содержит в себе только значимо связанные с образовательными достижениями факторы и является основой для расчета предсказанных достижений муниципалитетов с учетом контекстных характеристик. Так, при оценке эффективности работы муниципальных образований в качестве контекста рассматривались следующие характеристики школ: тип населенного пункта; размер школы; инфраструктура здания; доля учителей, имеющих высшую категорию; соотношение учеников и учителей; средний уровень заработной платы работников; контингент учащихся; и доля школьников, изучающих предметы углубленно. Все факторы за исключением числа учеников на учителя положительно связаны с академическими достижениями.  </w:t>
      </w: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sz w:val="24"/>
          <w:szCs w:val="24"/>
        </w:rPr>
        <w:lastRenderedPageBreak/>
        <w:t>Таблица 3</w:t>
      </w:r>
      <w:r w:rsidR="00BF6155">
        <w:rPr>
          <w:rFonts w:ascii="Times New Roman" w:hAnsi="Times New Roman" w:cs="Times New Roman"/>
          <w:sz w:val="24"/>
          <w:szCs w:val="24"/>
        </w:rPr>
        <w:t>5</w:t>
      </w:r>
      <w:r w:rsidRPr="006668ED">
        <w:rPr>
          <w:rFonts w:ascii="Times New Roman" w:hAnsi="Times New Roman" w:cs="Times New Roman"/>
          <w:sz w:val="24"/>
          <w:szCs w:val="24"/>
        </w:rPr>
        <w:t xml:space="preserve"> – Результаты многоуровневого регрессионного анализа взаимосвязи академических достижений учащихся с характеристиками школ  </w:t>
      </w:r>
    </w:p>
    <w:tbl>
      <w:tblPr>
        <w:tblW w:w="864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tblPr>
      <w:tblGrid>
        <w:gridCol w:w="5631"/>
        <w:gridCol w:w="1457"/>
        <w:gridCol w:w="1559"/>
      </w:tblGrid>
      <w:tr w:rsidR="00A04BBA" w:rsidRPr="006668ED" w:rsidTr="005927F3">
        <w:trPr>
          <w:trHeight w:val="340"/>
          <w:tblHeader/>
          <w:jc w:val="center"/>
        </w:trPr>
        <w:tc>
          <w:tcPr>
            <w:tcW w:w="5631"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b/>
                <w:bCs/>
                <w:color w:val="000000"/>
                <w:sz w:val="24"/>
                <w:szCs w:val="24"/>
                <w:lang w:eastAsia="ru-RU"/>
              </w:rPr>
            </w:pPr>
            <w:r w:rsidRPr="006668ED">
              <w:rPr>
                <w:rFonts w:ascii="Times New Roman" w:eastAsia="Times New Roman" w:hAnsi="Times New Roman" w:cs="Times New Roman"/>
                <w:b/>
                <w:bCs/>
                <w:color w:val="000000"/>
                <w:sz w:val="24"/>
                <w:szCs w:val="24"/>
                <w:lang w:eastAsia="ru-RU"/>
              </w:rPr>
              <w:t>Переменные</w:t>
            </w:r>
          </w:p>
        </w:tc>
        <w:tc>
          <w:tcPr>
            <w:tcW w:w="1457"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b/>
                <w:bCs/>
                <w:color w:val="000000"/>
                <w:sz w:val="24"/>
                <w:szCs w:val="24"/>
                <w:lang w:eastAsia="ru-RU"/>
              </w:rPr>
            </w:pPr>
            <w:r w:rsidRPr="006668ED">
              <w:rPr>
                <w:rFonts w:ascii="Times New Roman" w:eastAsia="Times New Roman" w:hAnsi="Times New Roman" w:cs="Times New Roman"/>
                <w:b/>
                <w:bCs/>
                <w:color w:val="000000"/>
                <w:sz w:val="24"/>
                <w:szCs w:val="24"/>
                <w:lang w:eastAsia="ru-RU"/>
              </w:rPr>
              <w:t>Модель 0</w:t>
            </w:r>
          </w:p>
        </w:tc>
        <w:tc>
          <w:tcPr>
            <w:tcW w:w="1559"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b/>
                <w:bCs/>
                <w:color w:val="000000"/>
                <w:sz w:val="24"/>
                <w:szCs w:val="24"/>
                <w:lang w:eastAsia="ru-RU"/>
              </w:rPr>
            </w:pPr>
            <w:r w:rsidRPr="006668ED">
              <w:rPr>
                <w:rFonts w:ascii="Times New Roman" w:eastAsia="Times New Roman" w:hAnsi="Times New Roman" w:cs="Times New Roman"/>
                <w:b/>
                <w:bCs/>
                <w:color w:val="000000"/>
                <w:sz w:val="24"/>
                <w:szCs w:val="24"/>
                <w:lang w:eastAsia="ru-RU"/>
              </w:rPr>
              <w:t>Модель 1</w:t>
            </w:r>
          </w:p>
        </w:tc>
      </w:tr>
      <w:tr w:rsidR="00A04BBA" w:rsidRPr="006668ED" w:rsidTr="005927F3">
        <w:trPr>
          <w:trHeight w:val="320"/>
          <w:jc w:val="center"/>
        </w:trPr>
        <w:tc>
          <w:tcPr>
            <w:tcW w:w="5631" w:type="dxa"/>
            <w:vMerge w:val="restart"/>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Constant</w:t>
            </w:r>
          </w:p>
        </w:tc>
        <w:tc>
          <w:tcPr>
            <w:tcW w:w="1457"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55.40***</w:t>
            </w:r>
          </w:p>
        </w:tc>
        <w:tc>
          <w:tcPr>
            <w:tcW w:w="1559"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55.43***</w:t>
            </w:r>
          </w:p>
        </w:tc>
      </w:tr>
      <w:tr w:rsidR="00A04BBA" w:rsidRPr="006668ED" w:rsidTr="005927F3">
        <w:trPr>
          <w:trHeight w:val="320"/>
          <w:jc w:val="center"/>
        </w:trPr>
        <w:tc>
          <w:tcPr>
            <w:tcW w:w="5631" w:type="dxa"/>
            <w:vMerge/>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457"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(0.60)</w:t>
            </w:r>
          </w:p>
        </w:tc>
        <w:tc>
          <w:tcPr>
            <w:tcW w:w="1559"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(0.48)</w:t>
            </w:r>
          </w:p>
        </w:tc>
      </w:tr>
      <w:tr w:rsidR="00A04BBA" w:rsidRPr="006668ED" w:rsidTr="005927F3">
        <w:trPr>
          <w:trHeight w:val="340"/>
          <w:jc w:val="center"/>
        </w:trPr>
        <w:tc>
          <w:tcPr>
            <w:tcW w:w="8647" w:type="dxa"/>
            <w:gridSpan w:val="3"/>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b/>
                <w:bCs/>
                <w:i/>
                <w:iCs/>
                <w:color w:val="000000"/>
                <w:sz w:val="24"/>
                <w:szCs w:val="24"/>
                <w:lang w:eastAsia="ru-RU"/>
              </w:rPr>
            </w:pPr>
            <w:r w:rsidRPr="006668ED">
              <w:rPr>
                <w:rFonts w:ascii="Times New Roman" w:eastAsia="Times New Roman" w:hAnsi="Times New Roman" w:cs="Times New Roman"/>
                <w:b/>
                <w:bCs/>
                <w:i/>
                <w:iCs/>
                <w:color w:val="000000"/>
                <w:sz w:val="24"/>
                <w:szCs w:val="24"/>
                <w:lang w:eastAsia="ru-RU"/>
              </w:rPr>
              <w:t>Структурные характеристики школы</w:t>
            </w:r>
          </w:p>
        </w:tc>
      </w:tr>
      <w:tr w:rsidR="00A04BBA" w:rsidRPr="006668ED" w:rsidTr="005927F3">
        <w:trPr>
          <w:trHeight w:val="320"/>
          <w:jc w:val="center"/>
        </w:trPr>
        <w:tc>
          <w:tcPr>
            <w:tcW w:w="5631" w:type="dxa"/>
            <w:vMerge w:val="restart"/>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Тип населенного пункта (1-город)</w:t>
            </w:r>
          </w:p>
        </w:tc>
        <w:tc>
          <w:tcPr>
            <w:tcW w:w="1457"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559"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1.10***</w:t>
            </w:r>
          </w:p>
        </w:tc>
      </w:tr>
      <w:tr w:rsidR="00A04BBA" w:rsidRPr="006668ED" w:rsidTr="005927F3">
        <w:trPr>
          <w:trHeight w:val="320"/>
          <w:jc w:val="center"/>
        </w:trPr>
        <w:tc>
          <w:tcPr>
            <w:tcW w:w="5631" w:type="dxa"/>
            <w:vMerge/>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457"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559"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(0.41)</w:t>
            </w:r>
          </w:p>
        </w:tc>
      </w:tr>
      <w:tr w:rsidR="00A04BBA" w:rsidRPr="006668ED" w:rsidTr="005927F3">
        <w:trPr>
          <w:trHeight w:val="320"/>
          <w:jc w:val="center"/>
        </w:trPr>
        <w:tc>
          <w:tcPr>
            <w:tcW w:w="5631" w:type="dxa"/>
            <w:vMerge w:val="restart"/>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Размер школы (число учащихся)</w:t>
            </w:r>
          </w:p>
        </w:tc>
        <w:tc>
          <w:tcPr>
            <w:tcW w:w="1457"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559"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1.49***</w:t>
            </w:r>
          </w:p>
        </w:tc>
      </w:tr>
      <w:tr w:rsidR="00A04BBA" w:rsidRPr="006668ED" w:rsidTr="005927F3">
        <w:trPr>
          <w:trHeight w:val="320"/>
          <w:jc w:val="center"/>
        </w:trPr>
        <w:tc>
          <w:tcPr>
            <w:tcW w:w="5631" w:type="dxa"/>
            <w:vMerge/>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457"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559"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(0.48)</w:t>
            </w:r>
          </w:p>
        </w:tc>
      </w:tr>
      <w:tr w:rsidR="00A04BBA" w:rsidRPr="006668ED" w:rsidTr="005927F3">
        <w:trPr>
          <w:trHeight w:val="340"/>
          <w:jc w:val="center"/>
        </w:trPr>
        <w:tc>
          <w:tcPr>
            <w:tcW w:w="8647" w:type="dxa"/>
            <w:gridSpan w:val="3"/>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b/>
                <w:bCs/>
                <w:i/>
                <w:iCs/>
                <w:color w:val="000000"/>
                <w:sz w:val="24"/>
                <w:szCs w:val="24"/>
                <w:lang w:eastAsia="ru-RU"/>
              </w:rPr>
            </w:pPr>
            <w:r w:rsidRPr="006668ED">
              <w:rPr>
                <w:rFonts w:ascii="Times New Roman" w:eastAsia="Times New Roman" w:hAnsi="Times New Roman" w:cs="Times New Roman"/>
                <w:b/>
                <w:bCs/>
                <w:i/>
                <w:iCs/>
                <w:color w:val="000000"/>
                <w:sz w:val="24"/>
                <w:szCs w:val="24"/>
                <w:lang w:eastAsia="ru-RU"/>
              </w:rPr>
              <w:t>Ресурсы школы</w:t>
            </w:r>
          </w:p>
        </w:tc>
      </w:tr>
      <w:tr w:rsidR="00A04BBA" w:rsidRPr="006668ED" w:rsidTr="005927F3">
        <w:trPr>
          <w:trHeight w:val="320"/>
          <w:jc w:val="center"/>
        </w:trPr>
        <w:tc>
          <w:tcPr>
            <w:tcW w:w="5631" w:type="dxa"/>
            <w:vMerge w:val="restart"/>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Инфраструктура здания</w:t>
            </w:r>
          </w:p>
        </w:tc>
        <w:tc>
          <w:tcPr>
            <w:tcW w:w="1457"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559"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0.82***</w:t>
            </w:r>
          </w:p>
        </w:tc>
      </w:tr>
      <w:tr w:rsidR="00A04BBA" w:rsidRPr="006668ED" w:rsidTr="005927F3">
        <w:trPr>
          <w:trHeight w:val="320"/>
          <w:jc w:val="center"/>
        </w:trPr>
        <w:tc>
          <w:tcPr>
            <w:tcW w:w="5631" w:type="dxa"/>
            <w:vMerge/>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457"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559"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(0.28)</w:t>
            </w:r>
          </w:p>
        </w:tc>
      </w:tr>
      <w:tr w:rsidR="00A04BBA" w:rsidRPr="006668ED" w:rsidTr="005927F3">
        <w:trPr>
          <w:trHeight w:val="320"/>
          <w:jc w:val="center"/>
        </w:trPr>
        <w:tc>
          <w:tcPr>
            <w:tcW w:w="5631" w:type="dxa"/>
            <w:vMerge w:val="restart"/>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Доля учителей, имеющих высшую категорию</w:t>
            </w:r>
          </w:p>
        </w:tc>
        <w:tc>
          <w:tcPr>
            <w:tcW w:w="1457"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559"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2.04***</w:t>
            </w:r>
          </w:p>
        </w:tc>
      </w:tr>
      <w:tr w:rsidR="00A04BBA" w:rsidRPr="006668ED" w:rsidTr="005927F3">
        <w:trPr>
          <w:trHeight w:val="320"/>
          <w:jc w:val="center"/>
        </w:trPr>
        <w:tc>
          <w:tcPr>
            <w:tcW w:w="5631" w:type="dxa"/>
            <w:vMerge/>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457"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559"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(0.32)</w:t>
            </w:r>
          </w:p>
        </w:tc>
      </w:tr>
      <w:tr w:rsidR="00A04BBA" w:rsidRPr="006668ED" w:rsidTr="005927F3">
        <w:trPr>
          <w:trHeight w:val="320"/>
          <w:jc w:val="center"/>
        </w:trPr>
        <w:tc>
          <w:tcPr>
            <w:tcW w:w="5631" w:type="dxa"/>
            <w:vMerge w:val="restart"/>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Соотношение учеников и учителей</w:t>
            </w:r>
          </w:p>
        </w:tc>
        <w:tc>
          <w:tcPr>
            <w:tcW w:w="1457"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559"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-4.72***</w:t>
            </w:r>
          </w:p>
        </w:tc>
      </w:tr>
      <w:tr w:rsidR="00A04BBA" w:rsidRPr="006668ED" w:rsidTr="005927F3">
        <w:trPr>
          <w:trHeight w:val="320"/>
          <w:jc w:val="center"/>
        </w:trPr>
        <w:tc>
          <w:tcPr>
            <w:tcW w:w="5631" w:type="dxa"/>
            <w:vMerge/>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457"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559"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(0.50)</w:t>
            </w:r>
          </w:p>
        </w:tc>
      </w:tr>
      <w:tr w:rsidR="00A04BBA" w:rsidRPr="006668ED" w:rsidTr="005927F3">
        <w:trPr>
          <w:trHeight w:val="320"/>
          <w:jc w:val="center"/>
        </w:trPr>
        <w:tc>
          <w:tcPr>
            <w:tcW w:w="5631" w:type="dxa"/>
            <w:vMerge w:val="restart"/>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Средняя зп работников школы</w:t>
            </w:r>
          </w:p>
        </w:tc>
        <w:tc>
          <w:tcPr>
            <w:tcW w:w="1457"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559"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1.02***</w:t>
            </w:r>
          </w:p>
        </w:tc>
      </w:tr>
      <w:tr w:rsidR="00A04BBA" w:rsidRPr="006668ED" w:rsidTr="005927F3">
        <w:trPr>
          <w:trHeight w:val="320"/>
          <w:jc w:val="center"/>
        </w:trPr>
        <w:tc>
          <w:tcPr>
            <w:tcW w:w="5631" w:type="dxa"/>
            <w:vMerge/>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457"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559"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(0.33)</w:t>
            </w:r>
          </w:p>
        </w:tc>
      </w:tr>
      <w:tr w:rsidR="00A04BBA" w:rsidRPr="006668ED" w:rsidTr="005927F3">
        <w:trPr>
          <w:trHeight w:val="320"/>
          <w:jc w:val="center"/>
        </w:trPr>
        <w:tc>
          <w:tcPr>
            <w:tcW w:w="5631" w:type="dxa"/>
            <w:vMerge w:val="restart"/>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Контингент учащихся</w:t>
            </w:r>
          </w:p>
        </w:tc>
        <w:tc>
          <w:tcPr>
            <w:tcW w:w="1457" w:type="dxa"/>
            <w:shd w:val="clear" w:color="auto" w:fill="auto"/>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559"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2.82***</w:t>
            </w:r>
          </w:p>
        </w:tc>
      </w:tr>
      <w:tr w:rsidR="00A04BBA" w:rsidRPr="006668ED" w:rsidTr="005927F3">
        <w:trPr>
          <w:trHeight w:val="320"/>
          <w:jc w:val="center"/>
        </w:trPr>
        <w:tc>
          <w:tcPr>
            <w:tcW w:w="5631" w:type="dxa"/>
            <w:vMerge/>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457"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559"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(0.41)</w:t>
            </w:r>
          </w:p>
        </w:tc>
      </w:tr>
      <w:tr w:rsidR="00A04BBA" w:rsidRPr="006668ED" w:rsidTr="005927F3">
        <w:trPr>
          <w:trHeight w:val="340"/>
          <w:jc w:val="center"/>
        </w:trPr>
        <w:tc>
          <w:tcPr>
            <w:tcW w:w="8647" w:type="dxa"/>
            <w:gridSpan w:val="3"/>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b/>
                <w:bCs/>
                <w:i/>
                <w:iCs/>
                <w:color w:val="000000"/>
                <w:sz w:val="24"/>
                <w:szCs w:val="24"/>
                <w:lang w:eastAsia="ru-RU"/>
              </w:rPr>
            </w:pPr>
            <w:r w:rsidRPr="006668ED">
              <w:rPr>
                <w:rFonts w:ascii="Times New Roman" w:eastAsia="Times New Roman" w:hAnsi="Times New Roman" w:cs="Times New Roman"/>
                <w:b/>
                <w:bCs/>
                <w:i/>
                <w:iCs/>
                <w:color w:val="000000"/>
                <w:sz w:val="24"/>
                <w:szCs w:val="24"/>
                <w:lang w:eastAsia="ru-RU"/>
              </w:rPr>
              <w:t>Школьные процессы и практики</w:t>
            </w:r>
          </w:p>
        </w:tc>
      </w:tr>
      <w:tr w:rsidR="00A04BBA" w:rsidRPr="006668ED" w:rsidTr="005927F3">
        <w:trPr>
          <w:trHeight w:val="320"/>
          <w:jc w:val="center"/>
        </w:trPr>
        <w:tc>
          <w:tcPr>
            <w:tcW w:w="5631" w:type="dxa"/>
            <w:vMerge w:val="restart"/>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Доля обучающихся, углубленно изучающих предметы</w:t>
            </w:r>
          </w:p>
        </w:tc>
        <w:tc>
          <w:tcPr>
            <w:tcW w:w="1457" w:type="dxa"/>
            <w:shd w:val="clear" w:color="auto" w:fill="auto"/>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559"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0.81***</w:t>
            </w:r>
          </w:p>
        </w:tc>
      </w:tr>
      <w:tr w:rsidR="00A04BBA" w:rsidRPr="006668ED" w:rsidTr="005927F3">
        <w:trPr>
          <w:trHeight w:val="340"/>
          <w:jc w:val="center"/>
        </w:trPr>
        <w:tc>
          <w:tcPr>
            <w:tcW w:w="5631" w:type="dxa"/>
            <w:vMerge/>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457"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559" w:type="dxa"/>
            <w:shd w:val="clear" w:color="auto" w:fill="auto"/>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(0.29)</w:t>
            </w:r>
          </w:p>
        </w:tc>
      </w:tr>
      <w:tr w:rsidR="00A04BBA" w:rsidRPr="006668ED" w:rsidTr="005927F3">
        <w:trPr>
          <w:trHeight w:val="614"/>
          <w:jc w:val="center"/>
        </w:trPr>
        <w:tc>
          <w:tcPr>
            <w:tcW w:w="5631" w:type="dxa"/>
            <w:vMerge w:val="restart"/>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b/>
                <w:bCs/>
                <w:i/>
                <w:iCs/>
                <w:color w:val="000000"/>
                <w:sz w:val="24"/>
                <w:szCs w:val="24"/>
                <w:lang w:eastAsia="ru-RU"/>
              </w:rPr>
            </w:pPr>
            <w:r w:rsidRPr="006668ED">
              <w:rPr>
                <w:rFonts w:ascii="Times New Roman" w:eastAsia="Times New Roman" w:hAnsi="Times New Roman" w:cs="Times New Roman"/>
                <w:b/>
                <w:bCs/>
                <w:i/>
                <w:iCs/>
                <w:color w:val="000000"/>
                <w:sz w:val="24"/>
                <w:szCs w:val="24"/>
                <w:lang w:eastAsia="ru-RU"/>
              </w:rPr>
              <w:t>Групповая дисперсия</w:t>
            </w:r>
          </w:p>
        </w:tc>
        <w:tc>
          <w:tcPr>
            <w:tcW w:w="1457" w:type="dxa"/>
            <w:vMerge w:val="restart"/>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8.42</w:t>
            </w:r>
          </w:p>
        </w:tc>
        <w:tc>
          <w:tcPr>
            <w:tcW w:w="1559" w:type="dxa"/>
            <w:vMerge w:val="restart"/>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5.03</w:t>
            </w:r>
          </w:p>
        </w:tc>
      </w:tr>
      <w:tr w:rsidR="00A04BBA" w:rsidRPr="006668ED" w:rsidTr="005927F3">
        <w:trPr>
          <w:trHeight w:val="614"/>
          <w:jc w:val="center"/>
        </w:trPr>
        <w:tc>
          <w:tcPr>
            <w:tcW w:w="5631" w:type="dxa"/>
            <w:vMerge/>
            <w:vAlign w:val="center"/>
            <w:hideMark/>
          </w:tcPr>
          <w:p w:rsidR="00A04BBA" w:rsidRPr="006668ED" w:rsidRDefault="00A04BBA" w:rsidP="00AB7552">
            <w:pPr>
              <w:spacing w:after="0" w:line="360" w:lineRule="auto"/>
              <w:jc w:val="both"/>
              <w:rPr>
                <w:rFonts w:ascii="Times New Roman" w:eastAsia="Times New Roman" w:hAnsi="Times New Roman" w:cs="Times New Roman"/>
                <w:b/>
                <w:bCs/>
                <w:i/>
                <w:iCs/>
                <w:color w:val="000000"/>
                <w:sz w:val="24"/>
                <w:szCs w:val="24"/>
                <w:lang w:eastAsia="ru-RU"/>
              </w:rPr>
            </w:pPr>
          </w:p>
        </w:tc>
        <w:tc>
          <w:tcPr>
            <w:tcW w:w="1457" w:type="dxa"/>
            <w:vMerge/>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559" w:type="dxa"/>
            <w:vMerge/>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r>
      <w:tr w:rsidR="00A04BBA" w:rsidRPr="006668ED" w:rsidTr="005927F3">
        <w:trPr>
          <w:trHeight w:val="614"/>
          <w:jc w:val="center"/>
        </w:trPr>
        <w:tc>
          <w:tcPr>
            <w:tcW w:w="5631" w:type="dxa"/>
            <w:vMerge w:val="restart"/>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b/>
                <w:bCs/>
                <w:i/>
                <w:iCs/>
                <w:color w:val="000000"/>
                <w:sz w:val="24"/>
                <w:szCs w:val="24"/>
                <w:lang w:eastAsia="ru-RU"/>
              </w:rPr>
            </w:pPr>
            <w:r w:rsidRPr="006668ED">
              <w:rPr>
                <w:rFonts w:ascii="Times New Roman" w:eastAsia="Times New Roman" w:hAnsi="Times New Roman" w:cs="Times New Roman"/>
                <w:b/>
                <w:bCs/>
                <w:i/>
                <w:iCs/>
                <w:color w:val="000000"/>
                <w:sz w:val="24"/>
                <w:szCs w:val="24"/>
                <w:lang w:eastAsia="ru-RU"/>
              </w:rPr>
              <w:t>Индивидуальная дисперсия</w:t>
            </w:r>
          </w:p>
        </w:tc>
        <w:tc>
          <w:tcPr>
            <w:tcW w:w="1457" w:type="dxa"/>
            <w:vMerge w:val="restart"/>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50.17</w:t>
            </w:r>
          </w:p>
        </w:tc>
        <w:tc>
          <w:tcPr>
            <w:tcW w:w="1559" w:type="dxa"/>
            <w:vMerge w:val="restart"/>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34.32</w:t>
            </w:r>
          </w:p>
        </w:tc>
      </w:tr>
      <w:tr w:rsidR="00A04BBA" w:rsidRPr="006668ED" w:rsidTr="005927F3">
        <w:trPr>
          <w:trHeight w:val="614"/>
          <w:jc w:val="center"/>
        </w:trPr>
        <w:tc>
          <w:tcPr>
            <w:tcW w:w="5631" w:type="dxa"/>
            <w:vMerge/>
            <w:vAlign w:val="center"/>
            <w:hideMark/>
          </w:tcPr>
          <w:p w:rsidR="00A04BBA" w:rsidRPr="006668ED" w:rsidRDefault="00A04BBA" w:rsidP="00AB7552">
            <w:pPr>
              <w:spacing w:after="0" w:line="360" w:lineRule="auto"/>
              <w:jc w:val="both"/>
              <w:rPr>
                <w:rFonts w:ascii="Times New Roman" w:eastAsia="Times New Roman" w:hAnsi="Times New Roman" w:cs="Times New Roman"/>
                <w:b/>
                <w:bCs/>
                <w:i/>
                <w:iCs/>
                <w:color w:val="000000"/>
                <w:sz w:val="24"/>
                <w:szCs w:val="24"/>
                <w:lang w:eastAsia="ru-RU"/>
              </w:rPr>
            </w:pPr>
          </w:p>
        </w:tc>
        <w:tc>
          <w:tcPr>
            <w:tcW w:w="1457" w:type="dxa"/>
            <w:vMerge/>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c>
          <w:tcPr>
            <w:tcW w:w="1559" w:type="dxa"/>
            <w:vMerge/>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p>
        </w:tc>
      </w:tr>
      <w:tr w:rsidR="00A04BBA" w:rsidRPr="006668ED" w:rsidTr="005927F3">
        <w:trPr>
          <w:trHeight w:val="320"/>
          <w:jc w:val="center"/>
        </w:trPr>
        <w:tc>
          <w:tcPr>
            <w:tcW w:w="5631" w:type="dxa"/>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b/>
                <w:bCs/>
                <w:i/>
                <w:iCs/>
                <w:color w:val="000000"/>
                <w:sz w:val="24"/>
                <w:szCs w:val="24"/>
                <w:lang w:eastAsia="ru-RU"/>
              </w:rPr>
            </w:pPr>
            <w:r w:rsidRPr="006668ED">
              <w:rPr>
                <w:rFonts w:ascii="Times New Roman" w:eastAsia="Times New Roman" w:hAnsi="Times New Roman" w:cs="Times New Roman"/>
                <w:b/>
                <w:bCs/>
                <w:i/>
                <w:iCs/>
                <w:color w:val="000000"/>
                <w:sz w:val="24"/>
                <w:szCs w:val="24"/>
                <w:lang w:eastAsia="ru-RU"/>
              </w:rPr>
              <w:t>ICC</w:t>
            </w:r>
          </w:p>
        </w:tc>
        <w:tc>
          <w:tcPr>
            <w:tcW w:w="1457" w:type="dxa"/>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0.14</w:t>
            </w:r>
          </w:p>
        </w:tc>
        <w:tc>
          <w:tcPr>
            <w:tcW w:w="1559" w:type="dxa"/>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0.13</w:t>
            </w:r>
          </w:p>
        </w:tc>
      </w:tr>
      <w:tr w:rsidR="00A04BBA" w:rsidRPr="006668ED" w:rsidTr="005927F3">
        <w:trPr>
          <w:trHeight w:val="360"/>
          <w:jc w:val="center"/>
        </w:trPr>
        <w:tc>
          <w:tcPr>
            <w:tcW w:w="5631" w:type="dxa"/>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b/>
                <w:bCs/>
                <w:i/>
                <w:iCs/>
                <w:color w:val="000000"/>
                <w:sz w:val="24"/>
                <w:szCs w:val="24"/>
                <w:lang w:eastAsia="ru-RU"/>
              </w:rPr>
            </w:pPr>
            <w:r w:rsidRPr="006668ED">
              <w:rPr>
                <w:rFonts w:ascii="Times New Roman" w:eastAsia="Times New Roman" w:hAnsi="Times New Roman" w:cs="Times New Roman"/>
                <w:b/>
                <w:bCs/>
                <w:i/>
                <w:iCs/>
                <w:color w:val="000000"/>
                <w:sz w:val="24"/>
                <w:szCs w:val="24"/>
                <w:lang w:eastAsia="ru-RU"/>
              </w:rPr>
              <w:t>R</w:t>
            </w:r>
            <w:r w:rsidRPr="006668ED">
              <w:rPr>
                <w:rFonts w:ascii="Times New Roman" w:eastAsia="Times New Roman" w:hAnsi="Times New Roman" w:cs="Times New Roman"/>
                <w:b/>
                <w:bCs/>
                <w:i/>
                <w:iCs/>
                <w:color w:val="000000"/>
                <w:sz w:val="24"/>
                <w:szCs w:val="24"/>
                <w:vertAlign w:val="superscript"/>
                <w:lang w:eastAsia="ru-RU"/>
              </w:rPr>
              <w:t>2</w:t>
            </w:r>
            <w:r w:rsidRPr="006668ED">
              <w:rPr>
                <w:rFonts w:ascii="Times New Roman" w:eastAsia="Times New Roman" w:hAnsi="Times New Roman" w:cs="Times New Roman"/>
                <w:b/>
                <w:bCs/>
                <w:i/>
                <w:iCs/>
                <w:color w:val="000000"/>
                <w:sz w:val="24"/>
                <w:szCs w:val="24"/>
                <w:lang w:eastAsia="ru-RU"/>
              </w:rPr>
              <w:t xml:space="preserve"> первый уровень</w:t>
            </w:r>
          </w:p>
        </w:tc>
        <w:tc>
          <w:tcPr>
            <w:tcW w:w="1457" w:type="dxa"/>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 </w:t>
            </w:r>
          </w:p>
        </w:tc>
        <w:tc>
          <w:tcPr>
            <w:tcW w:w="1559" w:type="dxa"/>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0.33</w:t>
            </w:r>
          </w:p>
        </w:tc>
      </w:tr>
      <w:tr w:rsidR="00A04BBA" w:rsidRPr="006668ED" w:rsidTr="005927F3">
        <w:trPr>
          <w:trHeight w:val="360"/>
          <w:jc w:val="center"/>
        </w:trPr>
        <w:tc>
          <w:tcPr>
            <w:tcW w:w="5631" w:type="dxa"/>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b/>
                <w:bCs/>
                <w:i/>
                <w:iCs/>
                <w:color w:val="000000"/>
                <w:sz w:val="24"/>
                <w:szCs w:val="24"/>
                <w:lang w:eastAsia="ru-RU"/>
              </w:rPr>
            </w:pPr>
            <w:r w:rsidRPr="006668ED">
              <w:rPr>
                <w:rFonts w:ascii="Times New Roman" w:eastAsia="Times New Roman" w:hAnsi="Times New Roman" w:cs="Times New Roman"/>
                <w:b/>
                <w:bCs/>
                <w:i/>
                <w:iCs/>
                <w:color w:val="000000"/>
                <w:sz w:val="24"/>
                <w:szCs w:val="24"/>
                <w:lang w:eastAsia="ru-RU"/>
              </w:rPr>
              <w:t>R</w:t>
            </w:r>
            <w:r w:rsidRPr="006668ED">
              <w:rPr>
                <w:rFonts w:ascii="Times New Roman" w:eastAsia="Times New Roman" w:hAnsi="Times New Roman" w:cs="Times New Roman"/>
                <w:b/>
                <w:bCs/>
                <w:i/>
                <w:iCs/>
                <w:color w:val="000000"/>
                <w:sz w:val="24"/>
                <w:szCs w:val="24"/>
                <w:vertAlign w:val="superscript"/>
                <w:lang w:eastAsia="ru-RU"/>
              </w:rPr>
              <w:t>2</w:t>
            </w:r>
            <w:r w:rsidRPr="006668ED">
              <w:rPr>
                <w:rFonts w:ascii="Times New Roman" w:eastAsia="Times New Roman" w:hAnsi="Times New Roman" w:cs="Times New Roman"/>
                <w:b/>
                <w:bCs/>
                <w:i/>
                <w:iCs/>
                <w:color w:val="000000"/>
                <w:sz w:val="24"/>
                <w:szCs w:val="24"/>
                <w:lang w:eastAsia="ru-RU"/>
              </w:rPr>
              <w:t xml:space="preserve"> второй уровень</w:t>
            </w:r>
          </w:p>
        </w:tc>
        <w:tc>
          <w:tcPr>
            <w:tcW w:w="1457" w:type="dxa"/>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 </w:t>
            </w:r>
          </w:p>
        </w:tc>
        <w:tc>
          <w:tcPr>
            <w:tcW w:w="1559" w:type="dxa"/>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0.36</w:t>
            </w:r>
          </w:p>
        </w:tc>
      </w:tr>
      <w:tr w:rsidR="00A04BBA" w:rsidRPr="006668ED" w:rsidTr="005927F3">
        <w:trPr>
          <w:trHeight w:val="320"/>
          <w:jc w:val="center"/>
        </w:trPr>
        <w:tc>
          <w:tcPr>
            <w:tcW w:w="5631" w:type="dxa"/>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b/>
                <w:bCs/>
                <w:i/>
                <w:iCs/>
                <w:color w:val="000000"/>
                <w:sz w:val="24"/>
                <w:szCs w:val="24"/>
                <w:lang w:eastAsia="ru-RU"/>
              </w:rPr>
            </w:pPr>
            <w:r w:rsidRPr="006668ED">
              <w:rPr>
                <w:rFonts w:ascii="Times New Roman" w:eastAsia="Times New Roman" w:hAnsi="Times New Roman" w:cs="Times New Roman"/>
                <w:b/>
                <w:bCs/>
                <w:i/>
                <w:iCs/>
                <w:color w:val="000000"/>
                <w:sz w:val="24"/>
                <w:szCs w:val="24"/>
                <w:lang w:eastAsia="ru-RU"/>
              </w:rPr>
              <w:t>Log likelihood</w:t>
            </w:r>
          </w:p>
        </w:tc>
        <w:tc>
          <w:tcPr>
            <w:tcW w:w="1457" w:type="dxa"/>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-1837.4458</w:t>
            </w:r>
          </w:p>
        </w:tc>
        <w:tc>
          <w:tcPr>
            <w:tcW w:w="1559" w:type="dxa"/>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-1669.6635</w:t>
            </w:r>
          </w:p>
        </w:tc>
      </w:tr>
      <w:tr w:rsidR="00A04BBA" w:rsidRPr="006668ED" w:rsidTr="005927F3">
        <w:trPr>
          <w:trHeight w:val="320"/>
          <w:jc w:val="center"/>
        </w:trPr>
        <w:tc>
          <w:tcPr>
            <w:tcW w:w="5631" w:type="dxa"/>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b/>
                <w:bCs/>
                <w:i/>
                <w:iCs/>
                <w:color w:val="000000"/>
                <w:sz w:val="24"/>
                <w:szCs w:val="24"/>
                <w:lang w:eastAsia="ru-RU"/>
              </w:rPr>
            </w:pPr>
            <w:r w:rsidRPr="006668ED">
              <w:rPr>
                <w:rFonts w:ascii="Times New Roman" w:eastAsia="Times New Roman" w:hAnsi="Times New Roman" w:cs="Times New Roman"/>
                <w:b/>
                <w:bCs/>
                <w:i/>
                <w:iCs/>
                <w:color w:val="000000"/>
                <w:sz w:val="24"/>
                <w:szCs w:val="24"/>
                <w:lang w:eastAsia="ru-RU"/>
              </w:rPr>
              <w:lastRenderedPageBreak/>
              <w:t>Число наблюдений</w:t>
            </w:r>
          </w:p>
        </w:tc>
        <w:tc>
          <w:tcPr>
            <w:tcW w:w="1457" w:type="dxa"/>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538</w:t>
            </w:r>
          </w:p>
        </w:tc>
        <w:tc>
          <w:tcPr>
            <w:tcW w:w="1559" w:type="dxa"/>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538</w:t>
            </w:r>
          </w:p>
        </w:tc>
      </w:tr>
      <w:tr w:rsidR="00A04BBA" w:rsidRPr="006668ED" w:rsidTr="005927F3">
        <w:trPr>
          <w:trHeight w:val="340"/>
          <w:jc w:val="center"/>
        </w:trPr>
        <w:tc>
          <w:tcPr>
            <w:tcW w:w="5631" w:type="dxa"/>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b/>
                <w:bCs/>
                <w:i/>
                <w:iCs/>
                <w:color w:val="000000"/>
                <w:sz w:val="24"/>
                <w:szCs w:val="24"/>
                <w:lang w:eastAsia="ru-RU"/>
              </w:rPr>
            </w:pPr>
            <w:r w:rsidRPr="006668ED">
              <w:rPr>
                <w:rFonts w:ascii="Times New Roman" w:eastAsia="Times New Roman" w:hAnsi="Times New Roman" w:cs="Times New Roman"/>
                <w:b/>
                <w:bCs/>
                <w:i/>
                <w:iCs/>
                <w:color w:val="000000"/>
                <w:sz w:val="24"/>
                <w:szCs w:val="24"/>
                <w:lang w:eastAsia="ru-RU"/>
              </w:rPr>
              <w:t>Число групп</w:t>
            </w:r>
          </w:p>
        </w:tc>
        <w:tc>
          <w:tcPr>
            <w:tcW w:w="1457" w:type="dxa"/>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37</w:t>
            </w:r>
          </w:p>
        </w:tc>
        <w:tc>
          <w:tcPr>
            <w:tcW w:w="1559" w:type="dxa"/>
            <w:shd w:val="clear" w:color="000000" w:fill="DEEAF6"/>
            <w:noWrap/>
            <w:vAlign w:val="center"/>
            <w:hideMark/>
          </w:tcPr>
          <w:p w:rsidR="00A04BBA" w:rsidRPr="006668ED" w:rsidRDefault="00A04BBA" w:rsidP="00AB7552">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37</w:t>
            </w:r>
          </w:p>
        </w:tc>
      </w:tr>
    </w:tbl>
    <w:p w:rsidR="00BF6155" w:rsidRDefault="00BF6155" w:rsidP="00D10869">
      <w:pPr>
        <w:spacing w:after="0" w:line="360" w:lineRule="auto"/>
        <w:ind w:firstLine="709"/>
        <w:jc w:val="both"/>
        <w:rPr>
          <w:rFonts w:ascii="Times New Roman" w:hAnsi="Times New Roman" w:cs="Times New Roman"/>
          <w:sz w:val="24"/>
          <w:szCs w:val="24"/>
        </w:rPr>
      </w:pP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sz w:val="24"/>
          <w:szCs w:val="24"/>
        </w:rPr>
        <w:t xml:space="preserve">Результаты анализа эффективности муниципалитетов представлены в Таблице </w:t>
      </w:r>
      <w:r w:rsidR="00BF6155">
        <w:rPr>
          <w:rFonts w:ascii="Times New Roman" w:hAnsi="Times New Roman" w:cs="Times New Roman"/>
          <w:sz w:val="24"/>
          <w:szCs w:val="24"/>
        </w:rPr>
        <w:t>36</w:t>
      </w:r>
      <w:r w:rsidRPr="006668ED">
        <w:rPr>
          <w:rFonts w:ascii="Times New Roman" w:hAnsi="Times New Roman" w:cs="Times New Roman"/>
          <w:sz w:val="24"/>
          <w:szCs w:val="24"/>
        </w:rPr>
        <w:t xml:space="preserve"> и на Рисунке </w:t>
      </w:r>
      <w:r w:rsidR="00BF6155">
        <w:rPr>
          <w:rFonts w:ascii="Times New Roman" w:hAnsi="Times New Roman" w:cs="Times New Roman"/>
          <w:sz w:val="24"/>
          <w:szCs w:val="24"/>
        </w:rPr>
        <w:t>21</w:t>
      </w:r>
      <w:r w:rsidRPr="006668ED">
        <w:rPr>
          <w:rFonts w:ascii="Times New Roman" w:hAnsi="Times New Roman" w:cs="Times New Roman"/>
          <w:sz w:val="24"/>
          <w:szCs w:val="24"/>
        </w:rPr>
        <w:t xml:space="preserve">. Как и говорилось выше, характеристикой работы образовательных организаций муниципалитета является величина отклонения (остатка) наблюдаемого балла за государственные итоговые аттестации от предсказанного моделью значения, учитывающего значимые для достижений контекстные характеристики школ. На основе распределения остатков регрессионной модели был составлен рейтинг муниципалитетов по их эффективности. Однако следует иметь в виду, что не все значения остатков значимо отличаются друг от друга. Это несколько ограничивает интерпретацию полученных результатов. На Рисунке </w:t>
      </w:r>
      <w:r w:rsidR="00BF6155">
        <w:rPr>
          <w:rFonts w:ascii="Times New Roman" w:hAnsi="Times New Roman" w:cs="Times New Roman"/>
          <w:sz w:val="24"/>
          <w:szCs w:val="24"/>
        </w:rPr>
        <w:t>2</w:t>
      </w:r>
      <w:r w:rsidR="00AB7552">
        <w:rPr>
          <w:rFonts w:ascii="Times New Roman" w:hAnsi="Times New Roman" w:cs="Times New Roman"/>
          <w:sz w:val="24"/>
          <w:szCs w:val="24"/>
        </w:rPr>
        <w:t>1</w:t>
      </w:r>
      <w:r w:rsidRPr="006668ED">
        <w:rPr>
          <w:rFonts w:ascii="Times New Roman" w:hAnsi="Times New Roman" w:cs="Times New Roman"/>
          <w:sz w:val="24"/>
          <w:szCs w:val="24"/>
        </w:rPr>
        <w:t xml:space="preserve"> представлены доверительные интервалы для остатков модели, по пересечению которых можно оценить значимость различий муниципалитетов между собой и равенство остатка нулю.         </w:t>
      </w: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sz w:val="24"/>
          <w:szCs w:val="24"/>
        </w:rPr>
        <w:t xml:space="preserve">Таблица </w:t>
      </w:r>
      <w:r w:rsidR="00BF6155">
        <w:rPr>
          <w:rFonts w:ascii="Times New Roman" w:hAnsi="Times New Roman" w:cs="Times New Roman"/>
          <w:sz w:val="24"/>
          <w:szCs w:val="24"/>
        </w:rPr>
        <w:t>36</w:t>
      </w:r>
      <w:r w:rsidRPr="006668ED">
        <w:rPr>
          <w:rFonts w:ascii="Times New Roman" w:hAnsi="Times New Roman" w:cs="Times New Roman"/>
          <w:sz w:val="24"/>
          <w:szCs w:val="24"/>
        </w:rPr>
        <w:t xml:space="preserve"> – Оценка эффективности работы муниципальных образований по результатам многоуровневого регрессионного анализа</w:t>
      </w:r>
    </w:p>
    <w:tbl>
      <w:tblPr>
        <w:tblStyle w:val="a7"/>
        <w:tblW w:w="0" w:type="auto"/>
        <w:jc w:val="center"/>
        <w:tblLook w:val="04A0"/>
      </w:tblPr>
      <w:tblGrid>
        <w:gridCol w:w="4200"/>
        <w:gridCol w:w="1300"/>
        <w:gridCol w:w="1368"/>
      </w:tblGrid>
      <w:tr w:rsidR="00A04BBA" w:rsidRPr="006668ED" w:rsidTr="00A709D1">
        <w:trPr>
          <w:trHeight w:val="320"/>
          <w:tblHeader/>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b/>
              </w:rPr>
            </w:pPr>
            <w:r w:rsidRPr="006668ED">
              <w:rPr>
                <w:rFonts w:ascii="Times New Roman" w:hAnsi="Times New Roman" w:cs="Times New Roman"/>
                <w:b/>
              </w:rPr>
              <w:t>Муниципалитет</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b/>
              </w:rPr>
            </w:pPr>
            <w:r w:rsidRPr="006668ED">
              <w:rPr>
                <w:rFonts w:ascii="Times New Roman" w:hAnsi="Times New Roman" w:cs="Times New Roman"/>
                <w:b/>
              </w:rPr>
              <w:t>Остаток</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b/>
              </w:rPr>
            </w:pPr>
            <w:r w:rsidRPr="006668ED">
              <w:rPr>
                <w:rFonts w:ascii="Times New Roman" w:hAnsi="Times New Roman" w:cs="Times New Roman"/>
                <w:b/>
              </w:rPr>
              <w:t>Ошибка измерения</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b/>
                <w:i/>
              </w:rPr>
            </w:pPr>
            <w:r w:rsidRPr="006668ED">
              <w:rPr>
                <w:rFonts w:ascii="Times New Roman" w:hAnsi="Times New Roman" w:cs="Times New Roman"/>
                <w:b/>
                <w:i/>
              </w:rPr>
              <w:t>МКУ Ленский район</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b/>
                <w:i/>
              </w:rPr>
            </w:pPr>
            <w:r w:rsidRPr="006668ED">
              <w:rPr>
                <w:rFonts w:ascii="Times New Roman" w:hAnsi="Times New Roman" w:cs="Times New Roman"/>
                <w:b/>
                <w:i/>
              </w:rPr>
              <w:t>4,12</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b/>
                <w:i/>
              </w:rPr>
            </w:pPr>
            <w:r w:rsidRPr="006668ED">
              <w:rPr>
                <w:rFonts w:ascii="Times New Roman" w:hAnsi="Times New Roman" w:cs="Times New Roman"/>
                <w:b/>
                <w:i/>
              </w:rPr>
              <w:t>1,23</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b/>
                <w:i/>
              </w:rPr>
            </w:pPr>
            <w:r w:rsidRPr="006668ED">
              <w:rPr>
                <w:rFonts w:ascii="Times New Roman" w:hAnsi="Times New Roman" w:cs="Times New Roman"/>
                <w:b/>
                <w:i/>
              </w:rPr>
              <w:t>МКУ Мирнинское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b/>
                <w:i/>
              </w:rPr>
            </w:pPr>
            <w:r w:rsidRPr="006668ED">
              <w:rPr>
                <w:rFonts w:ascii="Times New Roman" w:hAnsi="Times New Roman" w:cs="Times New Roman"/>
                <w:b/>
                <w:i/>
              </w:rPr>
              <w:t>3,17</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b/>
                <w:i/>
              </w:rPr>
            </w:pPr>
            <w:r w:rsidRPr="006668ED">
              <w:rPr>
                <w:rFonts w:ascii="Times New Roman" w:hAnsi="Times New Roman" w:cs="Times New Roman"/>
                <w:b/>
                <w:i/>
              </w:rPr>
              <w:t>1,23</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b/>
                <w:i/>
              </w:rPr>
            </w:pPr>
            <w:r w:rsidRPr="006668ED">
              <w:rPr>
                <w:rFonts w:ascii="Times New Roman" w:hAnsi="Times New Roman" w:cs="Times New Roman"/>
                <w:b/>
                <w:i/>
              </w:rPr>
              <w:t>МКУ Горное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b/>
                <w:i/>
              </w:rPr>
            </w:pPr>
            <w:r w:rsidRPr="006668ED">
              <w:rPr>
                <w:rFonts w:ascii="Times New Roman" w:hAnsi="Times New Roman" w:cs="Times New Roman"/>
                <w:b/>
                <w:i/>
              </w:rPr>
              <w:t>3,01</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b/>
                <w:i/>
              </w:rPr>
            </w:pPr>
            <w:r w:rsidRPr="006668ED">
              <w:rPr>
                <w:rFonts w:ascii="Times New Roman" w:hAnsi="Times New Roman" w:cs="Times New Roman"/>
                <w:b/>
                <w:i/>
              </w:rPr>
              <w:t>1,39</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b/>
                <w:i/>
              </w:rPr>
            </w:pPr>
            <w:r w:rsidRPr="006668ED">
              <w:rPr>
                <w:rFonts w:ascii="Times New Roman" w:hAnsi="Times New Roman" w:cs="Times New Roman"/>
                <w:b/>
                <w:i/>
              </w:rPr>
              <w:t>МКУ Кобяйское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b/>
                <w:i/>
              </w:rPr>
            </w:pPr>
            <w:r w:rsidRPr="006668ED">
              <w:rPr>
                <w:rFonts w:ascii="Times New Roman" w:hAnsi="Times New Roman" w:cs="Times New Roman"/>
                <w:b/>
                <w:i/>
              </w:rPr>
              <w:t>2,94</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b/>
                <w:i/>
              </w:rPr>
            </w:pPr>
            <w:r w:rsidRPr="006668ED">
              <w:rPr>
                <w:rFonts w:ascii="Times New Roman" w:hAnsi="Times New Roman" w:cs="Times New Roman"/>
                <w:b/>
                <w:i/>
              </w:rPr>
              <w:t>1,25</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b/>
                <w:i/>
              </w:rPr>
            </w:pPr>
            <w:r w:rsidRPr="006668ED">
              <w:rPr>
                <w:rFonts w:ascii="Times New Roman" w:hAnsi="Times New Roman" w:cs="Times New Roman"/>
                <w:b/>
                <w:i/>
              </w:rPr>
              <w:t>УО ГО город Якутск</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b/>
                <w:i/>
              </w:rPr>
            </w:pPr>
            <w:r w:rsidRPr="006668ED">
              <w:rPr>
                <w:rFonts w:ascii="Times New Roman" w:hAnsi="Times New Roman" w:cs="Times New Roman"/>
                <w:b/>
                <w:i/>
              </w:rPr>
              <w:t>2,43</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b/>
                <w:i/>
              </w:rPr>
            </w:pPr>
            <w:r w:rsidRPr="006668ED">
              <w:rPr>
                <w:rFonts w:ascii="Times New Roman" w:hAnsi="Times New Roman" w:cs="Times New Roman"/>
                <w:b/>
                <w:i/>
              </w:rPr>
              <w:t>0,88</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УО ОА ГО Жатай</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1,55</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1,97</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Томпонское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1,29</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1,35</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Олекминское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1,29</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1,07</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Нерюнгринское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1,21</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1,23</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Алданский район</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1,06</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1,09</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Булунское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0,99</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1,52</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Усть-Янское РУО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0,80</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1,43</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Республика Саха (Якутия) (ОО субъекта)</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0,35</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1,58</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Усть-Майское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0,28</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1,47</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lastRenderedPageBreak/>
              <w:t>МКУ Жиганское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0,20</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1,78</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Анабарское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0,11</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1,87</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Мегино-Кангаласское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0,05</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0,95</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Аллаиховское УУО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0,00</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1,78</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Оймяконское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-0,11</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1,52</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Амгинское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-0,12</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1,20</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Усть-Алданское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-0,14</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1,04</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Момское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-0,27</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1,78</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Верхоянское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-0,56</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1,35</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Хангаласское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-0,65</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1,01</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Сунтарское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-0,83</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1,01</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Нюрбинское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-0,84</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1,09</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Верхнеколымское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-1,00</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1,70</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Таттинское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-1,10</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1,23</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Эвено-Бытантайское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-1,11</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1,97</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Среднеколымское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-1,20</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1,43</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Чурапчинское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-1,60</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1,18</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Оленекское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-1,79</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1,78</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Вилюйское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-1,83</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1,09</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Абыйское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-2,43</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1,64</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МКУ Нижнеколымское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-2,53</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rPr>
            </w:pPr>
            <w:r w:rsidRPr="006668ED">
              <w:rPr>
                <w:rFonts w:ascii="Times New Roman" w:hAnsi="Times New Roman" w:cs="Times New Roman"/>
              </w:rPr>
              <w:t>1,70</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b/>
                <w:i/>
              </w:rPr>
            </w:pPr>
            <w:r w:rsidRPr="006668ED">
              <w:rPr>
                <w:rFonts w:ascii="Times New Roman" w:hAnsi="Times New Roman" w:cs="Times New Roman"/>
                <w:b/>
                <w:i/>
              </w:rPr>
              <w:t>МКУ Намское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b/>
                <w:i/>
              </w:rPr>
            </w:pPr>
            <w:r w:rsidRPr="006668ED">
              <w:rPr>
                <w:rFonts w:ascii="Times New Roman" w:hAnsi="Times New Roman" w:cs="Times New Roman"/>
                <w:b/>
                <w:i/>
              </w:rPr>
              <w:t>-2,99</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b/>
                <w:i/>
              </w:rPr>
            </w:pPr>
            <w:r w:rsidRPr="006668ED">
              <w:rPr>
                <w:rFonts w:ascii="Times New Roman" w:hAnsi="Times New Roman" w:cs="Times New Roman"/>
                <w:b/>
                <w:i/>
              </w:rPr>
              <w:t>1,11</w:t>
            </w:r>
          </w:p>
        </w:tc>
      </w:tr>
      <w:tr w:rsidR="00A04BBA" w:rsidRPr="006668ED" w:rsidTr="00A709D1">
        <w:trPr>
          <w:trHeight w:val="320"/>
          <w:jc w:val="center"/>
        </w:trPr>
        <w:tc>
          <w:tcPr>
            <w:tcW w:w="4200" w:type="dxa"/>
            <w:noWrap/>
            <w:vAlign w:val="center"/>
            <w:hideMark/>
          </w:tcPr>
          <w:p w:rsidR="00A04BBA" w:rsidRPr="006668ED" w:rsidRDefault="00A04BBA" w:rsidP="00AB7552">
            <w:pPr>
              <w:spacing w:line="360" w:lineRule="auto"/>
              <w:jc w:val="both"/>
              <w:rPr>
                <w:rFonts w:ascii="Times New Roman" w:hAnsi="Times New Roman" w:cs="Times New Roman"/>
                <w:b/>
                <w:i/>
              </w:rPr>
            </w:pPr>
            <w:r w:rsidRPr="006668ED">
              <w:rPr>
                <w:rFonts w:ascii="Times New Roman" w:hAnsi="Times New Roman" w:cs="Times New Roman"/>
                <w:b/>
                <w:i/>
              </w:rPr>
              <w:t>МКУ Верхневилюйское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b/>
                <w:i/>
              </w:rPr>
            </w:pPr>
            <w:r w:rsidRPr="006668ED">
              <w:rPr>
                <w:rFonts w:ascii="Times New Roman" w:hAnsi="Times New Roman" w:cs="Times New Roman"/>
                <w:b/>
                <w:i/>
              </w:rPr>
              <w:t>-3,74</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b/>
                <w:i/>
              </w:rPr>
            </w:pPr>
            <w:r w:rsidRPr="006668ED">
              <w:rPr>
                <w:rFonts w:ascii="Times New Roman" w:hAnsi="Times New Roman" w:cs="Times New Roman"/>
                <w:b/>
                <w:i/>
              </w:rPr>
              <w:t>1,13</w:t>
            </w:r>
          </w:p>
        </w:tc>
      </w:tr>
    </w:tbl>
    <w:p w:rsidR="00A04BBA" w:rsidRDefault="00A04BBA" w:rsidP="00D10869">
      <w:pPr>
        <w:spacing w:after="0" w:line="360" w:lineRule="auto"/>
        <w:ind w:firstLine="709"/>
        <w:jc w:val="both"/>
        <w:rPr>
          <w:rFonts w:ascii="Times New Roman" w:hAnsi="Times New Roman" w:cs="Times New Roman"/>
          <w:sz w:val="24"/>
          <w:szCs w:val="24"/>
        </w:rPr>
      </w:pPr>
    </w:p>
    <w:p w:rsidR="00AB7552" w:rsidRDefault="00AB7552" w:rsidP="00D10869">
      <w:pPr>
        <w:spacing w:after="0" w:line="360" w:lineRule="auto"/>
        <w:ind w:firstLine="709"/>
        <w:jc w:val="both"/>
        <w:rPr>
          <w:rFonts w:ascii="Times New Roman" w:hAnsi="Times New Roman" w:cs="Times New Roman"/>
          <w:sz w:val="24"/>
          <w:szCs w:val="24"/>
        </w:rPr>
      </w:pPr>
    </w:p>
    <w:p w:rsidR="00AB7552" w:rsidRPr="006668ED" w:rsidRDefault="00AB7552" w:rsidP="00D10869">
      <w:pPr>
        <w:spacing w:after="0" w:line="360" w:lineRule="auto"/>
        <w:ind w:firstLine="709"/>
        <w:jc w:val="both"/>
        <w:rPr>
          <w:rFonts w:ascii="Times New Roman" w:hAnsi="Times New Roman" w:cs="Times New Roman"/>
          <w:sz w:val="24"/>
          <w:szCs w:val="24"/>
        </w:rPr>
      </w:pPr>
    </w:p>
    <w:p w:rsidR="00A04BBA" w:rsidRPr="006668ED" w:rsidRDefault="00A04BBA" w:rsidP="00AB7552">
      <w:pPr>
        <w:spacing w:after="0" w:line="360" w:lineRule="auto"/>
        <w:jc w:val="both"/>
        <w:rPr>
          <w:rFonts w:ascii="Times New Roman" w:hAnsi="Times New Roman" w:cs="Times New Roman"/>
          <w:sz w:val="24"/>
          <w:szCs w:val="24"/>
        </w:rPr>
      </w:pPr>
      <w:r w:rsidRPr="006668ED">
        <w:rPr>
          <w:rFonts w:ascii="Times New Roman" w:hAnsi="Times New Roman" w:cs="Times New Roman"/>
          <w:noProof/>
          <w:sz w:val="24"/>
          <w:szCs w:val="24"/>
          <w:lang w:eastAsia="ru-RU"/>
        </w:rPr>
        <w:lastRenderedPageBreak/>
        <w:drawing>
          <wp:inline distT="0" distB="0" distL="0" distR="0">
            <wp:extent cx="5936615" cy="4070985"/>
            <wp:effectExtent l="0" t="0" r="0"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936615" cy="4070985"/>
                    </a:xfrm>
                    <a:prstGeom prst="rect">
                      <a:avLst/>
                    </a:prstGeom>
                  </pic:spPr>
                </pic:pic>
              </a:graphicData>
            </a:graphic>
          </wp:inline>
        </w:drawing>
      </w: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sz w:val="24"/>
          <w:szCs w:val="24"/>
        </w:rPr>
        <w:t xml:space="preserve">Рисунок </w:t>
      </w:r>
      <w:r w:rsidR="00AB7552">
        <w:rPr>
          <w:rFonts w:ascii="Times New Roman" w:hAnsi="Times New Roman" w:cs="Times New Roman"/>
          <w:sz w:val="24"/>
          <w:szCs w:val="24"/>
        </w:rPr>
        <w:t>21</w:t>
      </w:r>
      <w:r w:rsidRPr="006668ED">
        <w:rPr>
          <w:rFonts w:ascii="Times New Roman" w:hAnsi="Times New Roman" w:cs="Times New Roman"/>
          <w:sz w:val="24"/>
          <w:szCs w:val="24"/>
        </w:rPr>
        <w:t xml:space="preserve"> – Распределение остатков многоуровневой регрессионной модели при оценке эффективности муниципалитетов</w:t>
      </w: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sz w:val="24"/>
          <w:szCs w:val="24"/>
        </w:rPr>
        <w:t xml:space="preserve">Согласно результатам проведенного анализа, в регионе было выделено 2 неэффективных муниципалитета и 5 эффективных. В число эффективных муниципалитетов вошли: Ленский, Мирнинское, Горное, Кобяйское и Якутск. Средние баллы школ в данных регионах значимо отличаются от предсказанных моделью, что свидетельствует о наличии более высоких достижений, чем предполагалось с учетом характеристик школ в муниципалитетах. При этом между собой данные муниципальные образования статистически значимо не различаются по академическим результатам школьников. К неэффективным муниципальным образованиям могут быть отнесены Верхневилюйское и Намское. Аналогичным образом при значимом отличии остатков регрессионной модели от нуля между собой муниципалитеты не отличаются.     </w:t>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 xml:space="preserve">На Рисунке </w:t>
      </w:r>
      <w:r w:rsidR="00AB7552">
        <w:rPr>
          <w:rFonts w:ascii="Times New Roman" w:hAnsi="Times New Roman" w:cs="Times New Roman"/>
          <w:color w:val="000000" w:themeColor="text1"/>
          <w:sz w:val="24"/>
          <w:szCs w:val="24"/>
        </w:rPr>
        <w:t>22</w:t>
      </w:r>
      <w:r w:rsidRPr="006668ED">
        <w:rPr>
          <w:rFonts w:ascii="Times New Roman" w:hAnsi="Times New Roman" w:cs="Times New Roman"/>
          <w:color w:val="000000" w:themeColor="text1"/>
          <w:sz w:val="24"/>
          <w:szCs w:val="24"/>
        </w:rPr>
        <w:t xml:space="preserve"> отражена карта Якутии с характеристикой муниципальных образований по степени эффективности работы образовательных организаций. Зеленым цветом представлены территории, приближающиеся к эффективным – наблюдаемый процент выполнения государственных итоговых аттестаций в них выше предсказанного. Красным цветом, наоборот, выделены муниципальные образования, в которых наблюдаемые достижения ниже, чем предсказания модели с учетом контекстных характеристик школ. По карте видно, что наиболее эффективные муниципалитеты </w:t>
      </w:r>
      <w:r w:rsidRPr="006668ED">
        <w:rPr>
          <w:rFonts w:ascii="Times New Roman" w:hAnsi="Times New Roman" w:cs="Times New Roman"/>
          <w:color w:val="000000" w:themeColor="text1"/>
          <w:sz w:val="24"/>
          <w:szCs w:val="24"/>
        </w:rPr>
        <w:lastRenderedPageBreak/>
        <w:t xml:space="preserve">концентрируются преимущественно в центре региона и на юго-западе. Тем не менее, в центре Якутии присутствуют также неэффективные муниципалитеты, которые, помимо этого, расположились на западе и востоке республики.    </w:t>
      </w:r>
    </w:p>
    <w:p w:rsidR="00A04BBA" w:rsidRPr="006668ED" w:rsidRDefault="00A04BBA" w:rsidP="00D10869">
      <w:pPr>
        <w:spacing w:after="0" w:line="360" w:lineRule="auto"/>
        <w:ind w:firstLine="709"/>
        <w:jc w:val="both"/>
        <w:rPr>
          <w:rFonts w:ascii="Times New Roman" w:hAnsi="Times New Roman" w:cs="Times New Roman"/>
          <w:color w:val="FF0000"/>
          <w:sz w:val="24"/>
          <w:szCs w:val="24"/>
        </w:rPr>
      </w:pPr>
      <w:r w:rsidRPr="006668ED">
        <w:rPr>
          <w:rFonts w:ascii="Times New Roman" w:hAnsi="Times New Roman" w:cs="Times New Roman"/>
          <w:noProof/>
          <w:color w:val="FF0000"/>
          <w:sz w:val="24"/>
          <w:szCs w:val="24"/>
          <w:lang w:eastAsia="ru-RU"/>
        </w:rPr>
        <w:drawing>
          <wp:inline distT="0" distB="0" distL="0" distR="0">
            <wp:extent cx="4876800" cy="39497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остатки.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76800" cy="3949700"/>
                    </a:xfrm>
                    <a:prstGeom prst="rect">
                      <a:avLst/>
                    </a:prstGeom>
                  </pic:spPr>
                </pic:pic>
              </a:graphicData>
            </a:graphic>
          </wp:inline>
        </w:drawing>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 xml:space="preserve">Рисунок </w:t>
      </w:r>
      <w:r w:rsidR="00AB7552">
        <w:rPr>
          <w:rFonts w:ascii="Times New Roman" w:hAnsi="Times New Roman" w:cs="Times New Roman"/>
          <w:color w:val="000000" w:themeColor="text1"/>
          <w:sz w:val="24"/>
          <w:szCs w:val="24"/>
        </w:rPr>
        <w:t>22</w:t>
      </w:r>
      <w:r w:rsidRPr="006668ED">
        <w:rPr>
          <w:rFonts w:ascii="Times New Roman" w:hAnsi="Times New Roman" w:cs="Times New Roman"/>
          <w:color w:val="000000" w:themeColor="text1"/>
          <w:sz w:val="24"/>
          <w:szCs w:val="24"/>
        </w:rPr>
        <w:t xml:space="preserve"> – </w:t>
      </w:r>
      <w:r w:rsidRPr="006668ED">
        <w:rPr>
          <w:rFonts w:ascii="Times New Roman" w:hAnsi="Times New Roman" w:cs="Times New Roman"/>
          <w:sz w:val="24"/>
          <w:szCs w:val="24"/>
        </w:rPr>
        <w:t>Распределение остатков многоуровневой регрессионной модели по муниципальным образованиям Якутии</w:t>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 xml:space="preserve">Помимо оценки эффективности работы муниципалитетов через остатки регрессионной модели возможно также провести сравнение количества эффективных и неэффективных школ в муниципальных образованиях (Таблица </w:t>
      </w:r>
      <w:r w:rsidR="00AB7552">
        <w:rPr>
          <w:rFonts w:ascii="Times New Roman" w:hAnsi="Times New Roman" w:cs="Times New Roman"/>
          <w:color w:val="000000" w:themeColor="text1"/>
          <w:sz w:val="24"/>
          <w:szCs w:val="24"/>
        </w:rPr>
        <w:t>37</w:t>
      </w:r>
      <w:r w:rsidRPr="006668ED">
        <w:rPr>
          <w:rFonts w:ascii="Times New Roman" w:hAnsi="Times New Roman" w:cs="Times New Roman"/>
          <w:color w:val="000000" w:themeColor="text1"/>
          <w:sz w:val="24"/>
          <w:szCs w:val="24"/>
        </w:rPr>
        <w:t xml:space="preserve">). Данные относительно количества школ различного типа на территориях Якутии отражены на Рисунках </w:t>
      </w:r>
      <w:r w:rsidR="00AB7552">
        <w:rPr>
          <w:rFonts w:ascii="Times New Roman" w:hAnsi="Times New Roman" w:cs="Times New Roman"/>
          <w:color w:val="000000" w:themeColor="text1"/>
          <w:sz w:val="24"/>
          <w:szCs w:val="24"/>
        </w:rPr>
        <w:t>23, 24</w:t>
      </w:r>
      <w:r w:rsidRPr="006668ED">
        <w:rPr>
          <w:rFonts w:ascii="Times New Roman" w:hAnsi="Times New Roman" w:cs="Times New Roman"/>
          <w:color w:val="000000" w:themeColor="text1"/>
          <w:sz w:val="24"/>
          <w:szCs w:val="24"/>
        </w:rPr>
        <w:t xml:space="preserve">. Муниципальными образованиями с наибольшим процентом неэффективных школ стали: Эвено-Бытантайское (100%), Оленекское (75%) и Намское (71%). Наибольшее количество эффективных школ представлено в Жатае (100%) и Горном (73%). </w:t>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 xml:space="preserve">Таблица </w:t>
      </w:r>
      <w:r w:rsidR="00AB7552">
        <w:rPr>
          <w:rFonts w:ascii="Times New Roman" w:hAnsi="Times New Roman" w:cs="Times New Roman"/>
          <w:color w:val="000000" w:themeColor="text1"/>
          <w:sz w:val="24"/>
          <w:szCs w:val="24"/>
        </w:rPr>
        <w:t>37</w:t>
      </w:r>
      <w:r w:rsidRPr="006668ED">
        <w:rPr>
          <w:rFonts w:ascii="Times New Roman" w:hAnsi="Times New Roman" w:cs="Times New Roman"/>
          <w:color w:val="000000" w:themeColor="text1"/>
          <w:sz w:val="24"/>
          <w:szCs w:val="24"/>
        </w:rPr>
        <w:t xml:space="preserve"> – Распределение эффективных и неэффективных школ по муниципалитетам Якутии</w:t>
      </w:r>
    </w:p>
    <w:tbl>
      <w:tblPr>
        <w:tblStyle w:val="a7"/>
        <w:tblW w:w="0" w:type="auto"/>
        <w:jc w:val="center"/>
        <w:tblLook w:val="04A0"/>
      </w:tblPr>
      <w:tblGrid>
        <w:gridCol w:w="3121"/>
        <w:gridCol w:w="1300"/>
        <w:gridCol w:w="1729"/>
        <w:gridCol w:w="1973"/>
      </w:tblGrid>
      <w:tr w:rsidR="00A04BBA" w:rsidRPr="006668ED" w:rsidTr="00A709D1">
        <w:trPr>
          <w:trHeight w:val="320"/>
          <w:tblHeader/>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b/>
                <w:color w:val="000000" w:themeColor="text1"/>
              </w:rPr>
            </w:pPr>
            <w:r w:rsidRPr="006668ED">
              <w:rPr>
                <w:rFonts w:ascii="Times New Roman" w:hAnsi="Times New Roman" w:cs="Times New Roman"/>
                <w:b/>
                <w:color w:val="000000" w:themeColor="text1"/>
              </w:rPr>
              <w:t>Муниципалитет</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b/>
                <w:color w:val="000000" w:themeColor="text1"/>
              </w:rPr>
            </w:pPr>
            <w:r w:rsidRPr="006668ED">
              <w:rPr>
                <w:rFonts w:ascii="Times New Roman" w:hAnsi="Times New Roman" w:cs="Times New Roman"/>
                <w:b/>
                <w:color w:val="000000" w:themeColor="text1"/>
              </w:rPr>
              <w:t>Всего школ</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b/>
                <w:color w:val="000000" w:themeColor="text1"/>
              </w:rPr>
            </w:pPr>
            <w:r w:rsidRPr="006668ED">
              <w:rPr>
                <w:rFonts w:ascii="Times New Roman" w:hAnsi="Times New Roman" w:cs="Times New Roman"/>
                <w:b/>
                <w:color w:val="000000" w:themeColor="text1"/>
              </w:rPr>
              <w:t>Процент эффективных</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b/>
                <w:color w:val="000000" w:themeColor="text1"/>
              </w:rPr>
            </w:pPr>
            <w:r w:rsidRPr="006668ED">
              <w:rPr>
                <w:rFonts w:ascii="Times New Roman" w:hAnsi="Times New Roman" w:cs="Times New Roman"/>
                <w:b/>
                <w:color w:val="000000" w:themeColor="text1"/>
              </w:rPr>
              <w:t>Процент неэффективных</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Абыйское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7</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0%</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29%</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Алданский район</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25</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16%</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16%</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Аллаиховское УУО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50%</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50%</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lastRenderedPageBreak/>
              <w:t>МКУ Амгинское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17</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35%</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29%</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Анабарское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3</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33%</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33%</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Булунское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8</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25%</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13%</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Чурапчинское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19</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21%</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42%</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Эвено-Бытантайское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0%</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100%</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Горное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11</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73%</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18%</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Хангаласское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28</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21%</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25%</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Кобяйское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16</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56%</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6%</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Ленский район</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16</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56%</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13%</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Мегино-Кангаласское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32</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38%</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25%</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Мирнинское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16</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44%</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0%</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Момское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25%</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0%</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Намское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21</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14%</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71%</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Нерюнгринское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18</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28%</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28%</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Нижнеколымское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5</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0%</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60%</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Нюрбинское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23</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35%</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26%</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Олекминское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24</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50%</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29%</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Оленекское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0%</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75%</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Оймяконское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9</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22%</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44%</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Среднеколымское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10</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10%</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60%</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Сунтарское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28</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39%</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36%</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Таттинское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16</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6%</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25%</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Томпонское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12</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50%</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25%</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Усть-Алданское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30</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27%</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23%</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Усть-Майское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9</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33%</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22%</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Усть-Янское РУО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10</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20%</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20%</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Верхнеколымское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5</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40%</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60%</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Верхневилюйское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22</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5%</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59%</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Верхоянское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14</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29%</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36%</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Вилюйское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25</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20%</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36%</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lastRenderedPageBreak/>
              <w:t>УО ГО город Якутск</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44</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20%</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9%</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Жиганское УО</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25%</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25%</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Республика Саха (Якутия)</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8</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25%</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50%</w:t>
            </w:r>
          </w:p>
        </w:tc>
      </w:tr>
      <w:tr w:rsidR="00A04BBA" w:rsidRPr="006668ED" w:rsidTr="00A709D1">
        <w:trPr>
          <w:trHeight w:val="320"/>
          <w:jc w:val="center"/>
        </w:trPr>
        <w:tc>
          <w:tcPr>
            <w:tcW w:w="3121"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УО ОА ГО Жатай</w:t>
            </w:r>
          </w:p>
        </w:tc>
        <w:tc>
          <w:tcPr>
            <w:tcW w:w="1300"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w:t>
            </w:r>
          </w:p>
        </w:tc>
        <w:tc>
          <w:tcPr>
            <w:tcW w:w="1397"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100%</w:t>
            </w:r>
          </w:p>
        </w:tc>
        <w:tc>
          <w:tcPr>
            <w:tcW w:w="1645"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0%</w:t>
            </w:r>
          </w:p>
        </w:tc>
      </w:tr>
    </w:tbl>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noProof/>
          <w:color w:val="000000" w:themeColor="text1"/>
          <w:sz w:val="24"/>
          <w:szCs w:val="24"/>
          <w:lang w:eastAsia="ru-RU"/>
        </w:rPr>
        <w:drawing>
          <wp:inline distT="0" distB="0" distL="0" distR="0">
            <wp:extent cx="4914900" cy="39497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процент неэффективных.jpg"/>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14900" cy="3949700"/>
                    </a:xfrm>
                    <a:prstGeom prst="rect">
                      <a:avLst/>
                    </a:prstGeom>
                  </pic:spPr>
                </pic:pic>
              </a:graphicData>
            </a:graphic>
          </wp:inline>
        </w:drawing>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 xml:space="preserve">Рисунок </w:t>
      </w:r>
      <w:r w:rsidR="00AB7552">
        <w:rPr>
          <w:rFonts w:ascii="Times New Roman" w:hAnsi="Times New Roman" w:cs="Times New Roman"/>
          <w:color w:val="000000" w:themeColor="text1"/>
          <w:sz w:val="24"/>
          <w:szCs w:val="24"/>
        </w:rPr>
        <w:t>23</w:t>
      </w:r>
      <w:r w:rsidRPr="006668ED">
        <w:rPr>
          <w:rFonts w:ascii="Times New Roman" w:hAnsi="Times New Roman" w:cs="Times New Roman"/>
          <w:color w:val="000000" w:themeColor="text1"/>
          <w:sz w:val="24"/>
          <w:szCs w:val="24"/>
        </w:rPr>
        <w:t xml:space="preserve"> – Распределение неэффективных школ по муниципалитетам Якутии</w:t>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noProof/>
          <w:color w:val="000000" w:themeColor="text1"/>
          <w:sz w:val="24"/>
          <w:szCs w:val="24"/>
          <w:lang w:eastAsia="ru-RU"/>
        </w:rPr>
        <w:lastRenderedPageBreak/>
        <w:drawing>
          <wp:inline distT="0" distB="0" distL="0" distR="0">
            <wp:extent cx="4914900" cy="39751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процент эффективных.jp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14900" cy="3975100"/>
                    </a:xfrm>
                    <a:prstGeom prst="rect">
                      <a:avLst/>
                    </a:prstGeom>
                  </pic:spPr>
                </pic:pic>
              </a:graphicData>
            </a:graphic>
          </wp:inline>
        </w:drawing>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 xml:space="preserve">Рисунок </w:t>
      </w:r>
      <w:r w:rsidR="00AB7552">
        <w:rPr>
          <w:rFonts w:ascii="Times New Roman" w:hAnsi="Times New Roman" w:cs="Times New Roman"/>
          <w:color w:val="000000" w:themeColor="text1"/>
          <w:sz w:val="24"/>
          <w:szCs w:val="24"/>
        </w:rPr>
        <w:t>24</w:t>
      </w:r>
      <w:r w:rsidRPr="006668ED">
        <w:rPr>
          <w:rFonts w:ascii="Times New Roman" w:hAnsi="Times New Roman" w:cs="Times New Roman"/>
          <w:color w:val="000000" w:themeColor="text1"/>
          <w:sz w:val="24"/>
          <w:szCs w:val="24"/>
        </w:rPr>
        <w:t xml:space="preserve"> - Распределение эффективных школ по муниципалитетам Якутии</w:t>
      </w:r>
    </w:p>
    <w:p w:rsidR="00A04BBA" w:rsidRPr="006668ED" w:rsidRDefault="00A04BBA" w:rsidP="00D10869">
      <w:pPr>
        <w:spacing w:after="0" w:line="360" w:lineRule="auto"/>
        <w:ind w:firstLine="709"/>
        <w:jc w:val="both"/>
        <w:rPr>
          <w:rFonts w:ascii="Times New Roman" w:hAnsi="Times New Roman" w:cs="Times New Roman"/>
          <w:b/>
          <w:color w:val="000000" w:themeColor="text1"/>
          <w:sz w:val="24"/>
          <w:szCs w:val="24"/>
        </w:rPr>
      </w:pPr>
    </w:p>
    <w:p w:rsidR="00A04BBA" w:rsidRPr="006668ED" w:rsidRDefault="00A04BBA" w:rsidP="00D10869">
      <w:pPr>
        <w:spacing w:after="0" w:line="360" w:lineRule="auto"/>
        <w:ind w:firstLine="709"/>
        <w:jc w:val="both"/>
        <w:rPr>
          <w:rFonts w:ascii="Times New Roman" w:hAnsi="Times New Roman" w:cs="Times New Roman"/>
          <w:b/>
          <w:color w:val="000000" w:themeColor="text1"/>
          <w:sz w:val="24"/>
          <w:szCs w:val="24"/>
        </w:rPr>
      </w:pPr>
      <w:r w:rsidRPr="006668ED">
        <w:rPr>
          <w:rFonts w:ascii="Times New Roman" w:hAnsi="Times New Roman" w:cs="Times New Roman"/>
          <w:b/>
          <w:color w:val="000000" w:themeColor="text1"/>
          <w:sz w:val="24"/>
          <w:szCs w:val="24"/>
        </w:rPr>
        <w:t>Кластеризация муниципальных образований Якутии</w:t>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 xml:space="preserve">Для выделения типов муниципалитетов Якутии, наиболее похожих друг на друга, в исследовании был проведен кластерный анализ. Как отмечалось в методологии, данный метод позволяет выделить группы наиболее похожих между собой муниципалитетов по ряду характеристик. В качестве оснований для кластеризации в данной работе были использованы следующие характеристики на уровне муниципальных образований: средние академические достижения учащихся в государственных итоговых аттестациях за 2016-2018 годы; среднее социально-экономическое положение школ; доля учащихся, изучающих предметы углубленно. Данный набор переменных включает в себя ключевые показатели академических достижений и контекста. Среди контекстных характеристик были выбраны те, которые наиболее тесно связаны с образовательными результатами учащихся и измерены по интервальной шкале. </w:t>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 xml:space="preserve">Для выбора оптимального количества итоговых кластеров анализ был проведен несколько раз. В целом, количество групп может начинаться от 2 и не иметь верхней границы. Однако разбиение объектов на количество групп больше, чем 4 на практике становится неудобным и усложняет формулирование политических рекомендаций относительно действий с каждой из групп. В связи с этим значение 4 установлено как </w:t>
      </w:r>
      <w:r w:rsidRPr="006668ED">
        <w:rPr>
          <w:rFonts w:ascii="Times New Roman" w:hAnsi="Times New Roman" w:cs="Times New Roman"/>
          <w:color w:val="000000" w:themeColor="text1"/>
          <w:sz w:val="24"/>
          <w:szCs w:val="24"/>
        </w:rPr>
        <w:lastRenderedPageBreak/>
        <w:t xml:space="preserve">максимальное. Соответственно, кластерный анализ был проведен методом </w:t>
      </w:r>
      <w:r w:rsidRPr="006668ED">
        <w:rPr>
          <w:rFonts w:ascii="Times New Roman" w:hAnsi="Times New Roman" w:cs="Times New Roman"/>
          <w:color w:val="000000" w:themeColor="text1"/>
          <w:sz w:val="24"/>
          <w:szCs w:val="24"/>
          <w:lang w:val="en-US"/>
        </w:rPr>
        <w:t>k</w:t>
      </w:r>
      <w:r w:rsidRPr="006668ED">
        <w:rPr>
          <w:rFonts w:ascii="Times New Roman" w:hAnsi="Times New Roman" w:cs="Times New Roman"/>
          <w:color w:val="000000" w:themeColor="text1"/>
          <w:sz w:val="24"/>
          <w:szCs w:val="24"/>
        </w:rPr>
        <w:t xml:space="preserve">-средних с заданным числом групп в 2, 3 и 4 кластера. Результаты классификации для каждого из выбранных числа кластеров были сравнены между собой для оценки качества результатов. Качество кластеризации характеризуется в первую очередь равномерностью распределения объектов по группам, во-вторых, наличием значимых различий между группами по исследуемым переменным. На данном этапе было выявлено, что группировка муниципалитетов в 2 и 3 группы не дает достаточно качественного результата. При таком количестве кластеров большинство муниципалитетов попадают в одну группу, не удовлетворяя условия равномерности распределения. В связи с этим, оптимальное количество кластеров, установленное эмпирическим путем, составило 4 группы.         </w:t>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 xml:space="preserve">Итак, по результатам анализа в регионе было выделено всего 4 кластера муниципалитетов. В первый кластер попало 5 муниципалитетов, во второй кластер – 8, в третий – 7, в четвертый – 17. Распределение муниципалитетов по группам отражено в Таблице </w:t>
      </w:r>
      <w:r w:rsidR="00AB7552">
        <w:rPr>
          <w:rFonts w:ascii="Times New Roman" w:hAnsi="Times New Roman" w:cs="Times New Roman"/>
          <w:color w:val="000000" w:themeColor="text1"/>
          <w:sz w:val="24"/>
          <w:szCs w:val="24"/>
        </w:rPr>
        <w:t>38</w:t>
      </w:r>
      <w:r w:rsidRPr="006668ED">
        <w:rPr>
          <w:rFonts w:ascii="Times New Roman" w:hAnsi="Times New Roman" w:cs="Times New Roman"/>
          <w:color w:val="000000" w:themeColor="text1"/>
          <w:sz w:val="24"/>
          <w:szCs w:val="24"/>
        </w:rPr>
        <w:t xml:space="preserve">. </w:t>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 xml:space="preserve">Таблица </w:t>
      </w:r>
      <w:r w:rsidR="00AB7552">
        <w:rPr>
          <w:rFonts w:ascii="Times New Roman" w:hAnsi="Times New Roman" w:cs="Times New Roman"/>
          <w:color w:val="000000" w:themeColor="text1"/>
          <w:sz w:val="24"/>
          <w:szCs w:val="24"/>
        </w:rPr>
        <w:t>38</w:t>
      </w:r>
      <w:r w:rsidRPr="006668ED">
        <w:rPr>
          <w:rFonts w:ascii="Times New Roman" w:hAnsi="Times New Roman" w:cs="Times New Roman"/>
          <w:color w:val="000000" w:themeColor="text1"/>
          <w:sz w:val="24"/>
          <w:szCs w:val="24"/>
        </w:rPr>
        <w:t xml:space="preserve"> – Распределение муниципалитетов Якутии по кластерам </w:t>
      </w:r>
    </w:p>
    <w:tbl>
      <w:tblPr>
        <w:tblStyle w:val="a7"/>
        <w:tblW w:w="0" w:type="auto"/>
        <w:jc w:val="center"/>
        <w:tblLook w:val="04A0"/>
      </w:tblPr>
      <w:tblGrid>
        <w:gridCol w:w="3964"/>
        <w:gridCol w:w="1110"/>
      </w:tblGrid>
      <w:tr w:rsidR="00A04BBA" w:rsidRPr="006668ED" w:rsidTr="00A709D1">
        <w:trPr>
          <w:trHeight w:val="320"/>
          <w:tblHeader/>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b/>
                <w:color w:val="000000" w:themeColor="text1"/>
              </w:rPr>
            </w:pPr>
            <w:r w:rsidRPr="006668ED">
              <w:rPr>
                <w:rFonts w:ascii="Times New Roman" w:hAnsi="Times New Roman" w:cs="Times New Roman"/>
                <w:b/>
                <w:color w:val="000000" w:themeColor="text1"/>
              </w:rPr>
              <w:t>Муниципалитет</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b/>
                <w:color w:val="000000" w:themeColor="text1"/>
              </w:rPr>
            </w:pPr>
            <w:r w:rsidRPr="006668ED">
              <w:rPr>
                <w:rFonts w:ascii="Times New Roman" w:hAnsi="Times New Roman" w:cs="Times New Roman"/>
                <w:b/>
                <w:color w:val="000000" w:themeColor="text1"/>
              </w:rPr>
              <w:t>Кластер</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Абыйское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Алданский район</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Аллаиховское УУО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Амгинское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Анабарское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Булунское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Верхневилюйское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3</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Верхнеколымское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3</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Верхоянское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Вилюйское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Горное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Жиганское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Кобяйское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Ленский район</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Мегино-Кангаласское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Мирнинское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Момское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Намское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3</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lastRenderedPageBreak/>
              <w:t>МКУ Нерюнгринское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Нижнеколымское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3</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Нюрбинское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3</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Оймяконское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Олекминское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Оленекское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3</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Среднеколымское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Сунтарское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Таттинское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Томпонское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Усть-Алданское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Усть-Майское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Усть-Янское РУО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Хангаласское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2</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Чурапчинское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4</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МКУ Эвено-Бытантайское УО</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3</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Республика Саха (Якутия)</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УО ГО город Якутск</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w:t>
            </w:r>
          </w:p>
        </w:tc>
      </w:tr>
      <w:tr w:rsidR="00A04BBA" w:rsidRPr="006668ED" w:rsidTr="00A709D1">
        <w:trPr>
          <w:trHeight w:val="320"/>
          <w:jc w:val="center"/>
        </w:trPr>
        <w:tc>
          <w:tcPr>
            <w:tcW w:w="3964"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УО ОА ГО Жатай</w:t>
            </w:r>
          </w:p>
        </w:tc>
        <w:tc>
          <w:tcPr>
            <w:tcW w:w="606" w:type="dxa"/>
            <w:noWrap/>
            <w:vAlign w:val="center"/>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1</w:t>
            </w:r>
          </w:p>
        </w:tc>
      </w:tr>
    </w:tbl>
    <w:p w:rsidR="00AB7552" w:rsidRDefault="00AB7552" w:rsidP="00D10869">
      <w:pPr>
        <w:spacing w:after="0" w:line="360" w:lineRule="auto"/>
        <w:ind w:firstLine="709"/>
        <w:jc w:val="both"/>
        <w:rPr>
          <w:rFonts w:ascii="Times New Roman" w:hAnsi="Times New Roman" w:cs="Times New Roman"/>
          <w:color w:val="000000" w:themeColor="text1"/>
          <w:sz w:val="24"/>
          <w:szCs w:val="24"/>
        </w:rPr>
      </w:pP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 xml:space="preserve">Описание кластеров представлено в Таблице </w:t>
      </w:r>
      <w:r w:rsidR="00AB7552">
        <w:rPr>
          <w:rFonts w:ascii="Times New Roman" w:hAnsi="Times New Roman" w:cs="Times New Roman"/>
          <w:color w:val="000000" w:themeColor="text1"/>
          <w:sz w:val="24"/>
          <w:szCs w:val="24"/>
        </w:rPr>
        <w:t>39.</w:t>
      </w:r>
      <w:r w:rsidRPr="006668ED">
        <w:rPr>
          <w:rFonts w:ascii="Times New Roman" w:hAnsi="Times New Roman" w:cs="Times New Roman"/>
          <w:color w:val="000000" w:themeColor="text1"/>
          <w:sz w:val="24"/>
          <w:szCs w:val="24"/>
        </w:rPr>
        <w:t xml:space="preserve"> В соответствии с данными, в первый кластер вошли муниципальные образования, характеризующиеся наиболее высокими академическими достижениями и социально-экономическим положением школ. Кроме того, в муниципалитетах данного кластера наиболее крупные школы и высока доля учащихся, изучающих какие-либо предметы углубленно. Ко второму кластеру были отнесены муниципальные образования со средним уровнем: академических достижений, социально-экономического положения и размера школ, а также доли учащихся, изучающих предметы углубленно. Третий кластер характеризуется низким уровнем: академических достижений, размера школы и доли учащихся с углубленными предметами. Социально-экономическое положение школ в данном кластере находится на среднем уровне относительно других кластеров, но, в целом, может быть охарактеризовано скорее, как низкое. В четвертый кластер включены школы со средними академическими достижениями, низким социально-экономическим положением школ, </w:t>
      </w:r>
      <w:r w:rsidRPr="006668ED">
        <w:rPr>
          <w:rFonts w:ascii="Times New Roman" w:hAnsi="Times New Roman" w:cs="Times New Roman"/>
          <w:color w:val="000000" w:themeColor="text1"/>
          <w:sz w:val="24"/>
          <w:szCs w:val="24"/>
        </w:rPr>
        <w:lastRenderedPageBreak/>
        <w:t xml:space="preserve">высокой долей учеников с углубленными предметами и небольшой общей численностью учащихся.          </w:t>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 xml:space="preserve">Таблица </w:t>
      </w:r>
      <w:r w:rsidR="00AB7552">
        <w:rPr>
          <w:rFonts w:ascii="Times New Roman" w:hAnsi="Times New Roman" w:cs="Times New Roman"/>
          <w:color w:val="000000" w:themeColor="text1"/>
          <w:sz w:val="24"/>
          <w:szCs w:val="24"/>
        </w:rPr>
        <w:t>39</w:t>
      </w:r>
      <w:r w:rsidRPr="006668ED">
        <w:rPr>
          <w:rFonts w:ascii="Times New Roman" w:hAnsi="Times New Roman" w:cs="Times New Roman"/>
          <w:color w:val="000000" w:themeColor="text1"/>
          <w:sz w:val="24"/>
          <w:szCs w:val="24"/>
        </w:rPr>
        <w:t xml:space="preserve"> – Описательная статистика по кластерам муниципалитетов Якутии</w:t>
      </w:r>
    </w:p>
    <w:tbl>
      <w:tblPr>
        <w:tblStyle w:val="a7"/>
        <w:tblW w:w="0" w:type="auto"/>
        <w:tblInd w:w="-289" w:type="dxa"/>
        <w:tblLook w:val="04A0"/>
      </w:tblPr>
      <w:tblGrid>
        <w:gridCol w:w="5100"/>
        <w:gridCol w:w="1132"/>
        <w:gridCol w:w="1132"/>
        <w:gridCol w:w="1132"/>
        <w:gridCol w:w="1132"/>
      </w:tblGrid>
      <w:tr w:rsidR="00A04BBA" w:rsidRPr="006668ED" w:rsidTr="00A709D1">
        <w:trPr>
          <w:trHeight w:val="320"/>
        </w:trPr>
        <w:tc>
          <w:tcPr>
            <w:tcW w:w="5100" w:type="dxa"/>
            <w:noWrap/>
            <w:vAlign w:val="center"/>
            <w:hideMark/>
          </w:tcPr>
          <w:p w:rsidR="00A04BBA" w:rsidRPr="006668ED" w:rsidRDefault="00A04BBA" w:rsidP="00AB7552">
            <w:pPr>
              <w:spacing w:line="360" w:lineRule="auto"/>
              <w:jc w:val="both"/>
              <w:rPr>
                <w:rFonts w:ascii="Times New Roman" w:hAnsi="Times New Roman" w:cs="Times New Roman"/>
                <w:b/>
                <w:color w:val="000000" w:themeColor="text1"/>
              </w:rPr>
            </w:pPr>
            <w:r w:rsidRPr="006668ED">
              <w:rPr>
                <w:rFonts w:ascii="Times New Roman" w:hAnsi="Times New Roman" w:cs="Times New Roman"/>
                <w:b/>
                <w:color w:val="000000" w:themeColor="text1"/>
              </w:rPr>
              <w:t>Характеристики школ</w:t>
            </w:r>
          </w:p>
        </w:tc>
        <w:tc>
          <w:tcPr>
            <w:tcW w:w="1132" w:type="dxa"/>
            <w:noWrap/>
            <w:vAlign w:val="center"/>
            <w:hideMark/>
          </w:tcPr>
          <w:p w:rsidR="00A04BBA" w:rsidRPr="006668ED" w:rsidRDefault="00A04BBA" w:rsidP="00AB7552">
            <w:pPr>
              <w:spacing w:line="360" w:lineRule="auto"/>
              <w:jc w:val="both"/>
              <w:rPr>
                <w:rFonts w:ascii="Times New Roman" w:hAnsi="Times New Roman" w:cs="Times New Roman"/>
                <w:b/>
                <w:color w:val="000000" w:themeColor="text1"/>
              </w:rPr>
            </w:pPr>
            <w:r w:rsidRPr="006668ED">
              <w:rPr>
                <w:rFonts w:ascii="Times New Roman" w:hAnsi="Times New Roman" w:cs="Times New Roman"/>
                <w:b/>
                <w:color w:val="000000" w:themeColor="text1"/>
              </w:rPr>
              <w:t>1 кластер</w:t>
            </w:r>
          </w:p>
        </w:tc>
        <w:tc>
          <w:tcPr>
            <w:tcW w:w="1132" w:type="dxa"/>
            <w:noWrap/>
            <w:vAlign w:val="center"/>
            <w:hideMark/>
          </w:tcPr>
          <w:p w:rsidR="00A04BBA" w:rsidRPr="006668ED" w:rsidRDefault="00A04BBA" w:rsidP="00AB7552">
            <w:pPr>
              <w:spacing w:line="360" w:lineRule="auto"/>
              <w:jc w:val="both"/>
              <w:rPr>
                <w:rFonts w:ascii="Times New Roman" w:hAnsi="Times New Roman" w:cs="Times New Roman"/>
                <w:b/>
                <w:color w:val="000000" w:themeColor="text1"/>
              </w:rPr>
            </w:pPr>
            <w:r w:rsidRPr="006668ED">
              <w:rPr>
                <w:rFonts w:ascii="Times New Roman" w:hAnsi="Times New Roman" w:cs="Times New Roman"/>
                <w:b/>
                <w:color w:val="000000" w:themeColor="text1"/>
              </w:rPr>
              <w:t>2 кластер</w:t>
            </w:r>
          </w:p>
        </w:tc>
        <w:tc>
          <w:tcPr>
            <w:tcW w:w="1132" w:type="dxa"/>
            <w:noWrap/>
            <w:vAlign w:val="center"/>
            <w:hideMark/>
          </w:tcPr>
          <w:p w:rsidR="00A04BBA" w:rsidRPr="006668ED" w:rsidRDefault="00A04BBA" w:rsidP="00AB7552">
            <w:pPr>
              <w:spacing w:line="360" w:lineRule="auto"/>
              <w:jc w:val="both"/>
              <w:rPr>
                <w:rFonts w:ascii="Times New Roman" w:hAnsi="Times New Roman" w:cs="Times New Roman"/>
                <w:b/>
                <w:color w:val="000000" w:themeColor="text1"/>
              </w:rPr>
            </w:pPr>
            <w:r w:rsidRPr="006668ED">
              <w:rPr>
                <w:rFonts w:ascii="Times New Roman" w:hAnsi="Times New Roman" w:cs="Times New Roman"/>
                <w:b/>
                <w:color w:val="000000" w:themeColor="text1"/>
              </w:rPr>
              <w:t>3 кластер</w:t>
            </w:r>
          </w:p>
        </w:tc>
        <w:tc>
          <w:tcPr>
            <w:tcW w:w="1132" w:type="dxa"/>
            <w:noWrap/>
            <w:vAlign w:val="center"/>
            <w:hideMark/>
          </w:tcPr>
          <w:p w:rsidR="00A04BBA" w:rsidRPr="006668ED" w:rsidRDefault="00A04BBA" w:rsidP="00AB7552">
            <w:pPr>
              <w:spacing w:line="360" w:lineRule="auto"/>
              <w:jc w:val="both"/>
              <w:rPr>
                <w:rFonts w:ascii="Times New Roman" w:hAnsi="Times New Roman" w:cs="Times New Roman"/>
                <w:b/>
                <w:color w:val="000000" w:themeColor="text1"/>
              </w:rPr>
            </w:pPr>
            <w:r w:rsidRPr="006668ED">
              <w:rPr>
                <w:rFonts w:ascii="Times New Roman" w:hAnsi="Times New Roman" w:cs="Times New Roman"/>
                <w:b/>
                <w:color w:val="000000" w:themeColor="text1"/>
              </w:rPr>
              <w:t>4 кластер</w:t>
            </w:r>
          </w:p>
        </w:tc>
      </w:tr>
      <w:tr w:rsidR="00A04BBA" w:rsidRPr="006668ED" w:rsidTr="00A709D1">
        <w:trPr>
          <w:trHeight w:val="320"/>
        </w:trPr>
        <w:tc>
          <w:tcPr>
            <w:tcW w:w="5100" w:type="dxa"/>
            <w:noWrap/>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 xml:space="preserve">Академические достижения </w:t>
            </w:r>
          </w:p>
        </w:tc>
        <w:tc>
          <w:tcPr>
            <w:tcW w:w="1132" w:type="dxa"/>
            <w:noWrap/>
            <w:vAlign w:val="center"/>
            <w:hideMark/>
          </w:tcPr>
          <w:p w:rsidR="00A04BBA" w:rsidRPr="006668ED" w:rsidRDefault="00A04BBA" w:rsidP="00AB7552">
            <w:pPr>
              <w:spacing w:line="360" w:lineRule="auto"/>
              <w:jc w:val="both"/>
              <w:rPr>
                <w:rFonts w:ascii="Times New Roman" w:hAnsi="Times New Roman" w:cs="Times New Roman"/>
                <w:color w:val="000000"/>
              </w:rPr>
            </w:pPr>
            <w:r w:rsidRPr="006668ED">
              <w:rPr>
                <w:rFonts w:ascii="Times New Roman" w:hAnsi="Times New Roman" w:cs="Times New Roman"/>
                <w:color w:val="000000"/>
              </w:rPr>
              <w:t>60,92</w:t>
            </w:r>
          </w:p>
        </w:tc>
        <w:tc>
          <w:tcPr>
            <w:tcW w:w="1132" w:type="dxa"/>
            <w:noWrap/>
            <w:vAlign w:val="center"/>
            <w:hideMark/>
          </w:tcPr>
          <w:p w:rsidR="00A04BBA" w:rsidRPr="006668ED" w:rsidRDefault="00A04BBA" w:rsidP="00AB7552">
            <w:pPr>
              <w:spacing w:line="360" w:lineRule="auto"/>
              <w:jc w:val="both"/>
              <w:rPr>
                <w:rFonts w:ascii="Times New Roman" w:hAnsi="Times New Roman" w:cs="Times New Roman"/>
                <w:color w:val="000000"/>
              </w:rPr>
            </w:pPr>
            <w:r w:rsidRPr="006668ED">
              <w:rPr>
                <w:rFonts w:ascii="Times New Roman" w:hAnsi="Times New Roman" w:cs="Times New Roman"/>
                <w:color w:val="000000"/>
              </w:rPr>
              <w:t>56,23</w:t>
            </w:r>
          </w:p>
        </w:tc>
        <w:tc>
          <w:tcPr>
            <w:tcW w:w="1132" w:type="dxa"/>
            <w:noWrap/>
            <w:vAlign w:val="center"/>
            <w:hideMark/>
          </w:tcPr>
          <w:p w:rsidR="00A04BBA" w:rsidRPr="006668ED" w:rsidRDefault="00A04BBA" w:rsidP="00AB7552">
            <w:pPr>
              <w:spacing w:line="360" w:lineRule="auto"/>
              <w:jc w:val="both"/>
              <w:rPr>
                <w:rFonts w:ascii="Times New Roman" w:hAnsi="Times New Roman" w:cs="Times New Roman"/>
                <w:color w:val="000000"/>
              </w:rPr>
            </w:pPr>
            <w:r w:rsidRPr="006668ED">
              <w:rPr>
                <w:rFonts w:ascii="Times New Roman" w:hAnsi="Times New Roman" w:cs="Times New Roman"/>
                <w:color w:val="000000"/>
              </w:rPr>
              <w:t>49,78</w:t>
            </w:r>
          </w:p>
        </w:tc>
        <w:tc>
          <w:tcPr>
            <w:tcW w:w="1132" w:type="dxa"/>
            <w:noWrap/>
            <w:vAlign w:val="center"/>
            <w:hideMark/>
          </w:tcPr>
          <w:p w:rsidR="00A04BBA" w:rsidRPr="006668ED" w:rsidRDefault="00A04BBA" w:rsidP="00AB7552">
            <w:pPr>
              <w:spacing w:line="360" w:lineRule="auto"/>
              <w:jc w:val="both"/>
              <w:rPr>
                <w:rFonts w:ascii="Times New Roman" w:hAnsi="Times New Roman" w:cs="Times New Roman"/>
                <w:color w:val="000000"/>
              </w:rPr>
            </w:pPr>
            <w:r w:rsidRPr="006668ED">
              <w:rPr>
                <w:rFonts w:ascii="Times New Roman" w:hAnsi="Times New Roman" w:cs="Times New Roman"/>
                <w:color w:val="000000"/>
              </w:rPr>
              <w:t>55,31</w:t>
            </w:r>
          </w:p>
        </w:tc>
      </w:tr>
      <w:tr w:rsidR="00A04BBA" w:rsidRPr="006668ED" w:rsidTr="00A709D1">
        <w:trPr>
          <w:trHeight w:val="320"/>
        </w:trPr>
        <w:tc>
          <w:tcPr>
            <w:tcW w:w="5100" w:type="dxa"/>
            <w:noWrap/>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Социально-экономическое положение</w:t>
            </w:r>
          </w:p>
        </w:tc>
        <w:tc>
          <w:tcPr>
            <w:tcW w:w="1132" w:type="dxa"/>
            <w:noWrap/>
            <w:vAlign w:val="center"/>
            <w:hideMark/>
          </w:tcPr>
          <w:p w:rsidR="00A04BBA" w:rsidRPr="006668ED" w:rsidRDefault="00A04BBA" w:rsidP="00AB7552">
            <w:pPr>
              <w:spacing w:line="360" w:lineRule="auto"/>
              <w:jc w:val="both"/>
              <w:rPr>
                <w:rFonts w:ascii="Times New Roman" w:hAnsi="Times New Roman" w:cs="Times New Roman"/>
                <w:color w:val="000000"/>
              </w:rPr>
            </w:pPr>
            <w:r w:rsidRPr="006668ED">
              <w:rPr>
                <w:rFonts w:ascii="Times New Roman" w:hAnsi="Times New Roman" w:cs="Times New Roman"/>
                <w:color w:val="000000"/>
              </w:rPr>
              <w:t>50,48</w:t>
            </w:r>
          </w:p>
        </w:tc>
        <w:tc>
          <w:tcPr>
            <w:tcW w:w="1132" w:type="dxa"/>
            <w:noWrap/>
            <w:vAlign w:val="center"/>
            <w:hideMark/>
          </w:tcPr>
          <w:p w:rsidR="00A04BBA" w:rsidRPr="006668ED" w:rsidRDefault="00A04BBA" w:rsidP="00AB7552">
            <w:pPr>
              <w:spacing w:line="360" w:lineRule="auto"/>
              <w:jc w:val="both"/>
              <w:rPr>
                <w:rFonts w:ascii="Times New Roman" w:hAnsi="Times New Roman" w:cs="Times New Roman"/>
                <w:color w:val="000000"/>
              </w:rPr>
            </w:pPr>
            <w:r w:rsidRPr="006668ED">
              <w:rPr>
                <w:rFonts w:ascii="Times New Roman" w:hAnsi="Times New Roman" w:cs="Times New Roman"/>
                <w:color w:val="000000"/>
              </w:rPr>
              <w:t>23,25</w:t>
            </w:r>
          </w:p>
        </w:tc>
        <w:tc>
          <w:tcPr>
            <w:tcW w:w="1132" w:type="dxa"/>
            <w:noWrap/>
            <w:vAlign w:val="center"/>
            <w:hideMark/>
          </w:tcPr>
          <w:p w:rsidR="00A04BBA" w:rsidRPr="006668ED" w:rsidRDefault="00A04BBA" w:rsidP="00AB7552">
            <w:pPr>
              <w:spacing w:line="360" w:lineRule="auto"/>
              <w:jc w:val="both"/>
              <w:rPr>
                <w:rFonts w:ascii="Times New Roman" w:hAnsi="Times New Roman" w:cs="Times New Roman"/>
                <w:color w:val="000000"/>
              </w:rPr>
            </w:pPr>
            <w:r w:rsidRPr="006668ED">
              <w:rPr>
                <w:rFonts w:ascii="Times New Roman" w:hAnsi="Times New Roman" w:cs="Times New Roman"/>
                <w:color w:val="000000"/>
              </w:rPr>
              <w:t>17,91</w:t>
            </w:r>
          </w:p>
        </w:tc>
        <w:tc>
          <w:tcPr>
            <w:tcW w:w="1132" w:type="dxa"/>
            <w:noWrap/>
            <w:vAlign w:val="center"/>
            <w:hideMark/>
          </w:tcPr>
          <w:p w:rsidR="00A04BBA" w:rsidRPr="006668ED" w:rsidRDefault="00A04BBA" w:rsidP="00AB7552">
            <w:pPr>
              <w:spacing w:line="360" w:lineRule="auto"/>
              <w:jc w:val="both"/>
              <w:rPr>
                <w:rFonts w:ascii="Times New Roman" w:hAnsi="Times New Roman" w:cs="Times New Roman"/>
                <w:color w:val="000000"/>
              </w:rPr>
            </w:pPr>
            <w:r w:rsidRPr="006668ED">
              <w:rPr>
                <w:rFonts w:ascii="Times New Roman" w:hAnsi="Times New Roman" w:cs="Times New Roman"/>
                <w:color w:val="000000"/>
              </w:rPr>
              <w:t>15,75</w:t>
            </w:r>
          </w:p>
        </w:tc>
      </w:tr>
      <w:tr w:rsidR="00A04BBA" w:rsidRPr="006668ED" w:rsidTr="00A709D1">
        <w:trPr>
          <w:trHeight w:val="320"/>
        </w:trPr>
        <w:tc>
          <w:tcPr>
            <w:tcW w:w="5100" w:type="dxa"/>
            <w:noWrap/>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Доля школьников, изучающих предметы углубленно</w:t>
            </w:r>
          </w:p>
        </w:tc>
        <w:tc>
          <w:tcPr>
            <w:tcW w:w="1132" w:type="dxa"/>
            <w:noWrap/>
            <w:vAlign w:val="center"/>
            <w:hideMark/>
          </w:tcPr>
          <w:p w:rsidR="00A04BBA" w:rsidRPr="006668ED" w:rsidRDefault="00A04BBA" w:rsidP="00AB7552">
            <w:pPr>
              <w:spacing w:line="360" w:lineRule="auto"/>
              <w:jc w:val="both"/>
              <w:rPr>
                <w:rFonts w:ascii="Times New Roman" w:hAnsi="Times New Roman" w:cs="Times New Roman"/>
                <w:color w:val="000000"/>
              </w:rPr>
            </w:pPr>
            <w:r w:rsidRPr="006668ED">
              <w:rPr>
                <w:rFonts w:ascii="Times New Roman" w:hAnsi="Times New Roman" w:cs="Times New Roman"/>
                <w:color w:val="000000"/>
              </w:rPr>
              <w:t>17%</w:t>
            </w:r>
          </w:p>
        </w:tc>
        <w:tc>
          <w:tcPr>
            <w:tcW w:w="1132" w:type="dxa"/>
            <w:noWrap/>
            <w:vAlign w:val="center"/>
            <w:hideMark/>
          </w:tcPr>
          <w:p w:rsidR="00A04BBA" w:rsidRPr="006668ED" w:rsidRDefault="00A04BBA" w:rsidP="00AB7552">
            <w:pPr>
              <w:spacing w:line="360" w:lineRule="auto"/>
              <w:jc w:val="both"/>
              <w:rPr>
                <w:rFonts w:ascii="Times New Roman" w:hAnsi="Times New Roman" w:cs="Times New Roman"/>
                <w:color w:val="000000"/>
              </w:rPr>
            </w:pPr>
            <w:r w:rsidRPr="006668ED">
              <w:rPr>
                <w:rFonts w:ascii="Times New Roman" w:hAnsi="Times New Roman" w:cs="Times New Roman"/>
                <w:color w:val="000000"/>
              </w:rPr>
              <w:t>12%</w:t>
            </w:r>
          </w:p>
        </w:tc>
        <w:tc>
          <w:tcPr>
            <w:tcW w:w="1132" w:type="dxa"/>
            <w:noWrap/>
            <w:vAlign w:val="center"/>
            <w:hideMark/>
          </w:tcPr>
          <w:p w:rsidR="00A04BBA" w:rsidRPr="006668ED" w:rsidRDefault="00A04BBA" w:rsidP="00AB7552">
            <w:pPr>
              <w:spacing w:line="360" w:lineRule="auto"/>
              <w:jc w:val="both"/>
              <w:rPr>
                <w:rFonts w:ascii="Times New Roman" w:hAnsi="Times New Roman" w:cs="Times New Roman"/>
                <w:color w:val="000000"/>
              </w:rPr>
            </w:pPr>
            <w:r w:rsidRPr="006668ED">
              <w:rPr>
                <w:rFonts w:ascii="Times New Roman" w:hAnsi="Times New Roman" w:cs="Times New Roman"/>
                <w:color w:val="000000"/>
              </w:rPr>
              <w:t>8%</w:t>
            </w:r>
          </w:p>
        </w:tc>
        <w:tc>
          <w:tcPr>
            <w:tcW w:w="1132" w:type="dxa"/>
            <w:noWrap/>
            <w:vAlign w:val="center"/>
            <w:hideMark/>
          </w:tcPr>
          <w:p w:rsidR="00A04BBA" w:rsidRPr="006668ED" w:rsidRDefault="00A04BBA" w:rsidP="00AB7552">
            <w:pPr>
              <w:spacing w:line="360" w:lineRule="auto"/>
              <w:jc w:val="both"/>
              <w:rPr>
                <w:rFonts w:ascii="Times New Roman" w:hAnsi="Times New Roman" w:cs="Times New Roman"/>
                <w:color w:val="000000"/>
              </w:rPr>
            </w:pPr>
            <w:r w:rsidRPr="006668ED">
              <w:rPr>
                <w:rFonts w:ascii="Times New Roman" w:hAnsi="Times New Roman" w:cs="Times New Roman"/>
                <w:color w:val="000000"/>
              </w:rPr>
              <w:t>14%</w:t>
            </w:r>
          </w:p>
        </w:tc>
      </w:tr>
      <w:tr w:rsidR="00A04BBA" w:rsidRPr="006668ED" w:rsidTr="00A709D1">
        <w:trPr>
          <w:trHeight w:val="320"/>
        </w:trPr>
        <w:tc>
          <w:tcPr>
            <w:tcW w:w="5100" w:type="dxa"/>
            <w:noWrap/>
            <w:hideMark/>
          </w:tcPr>
          <w:p w:rsidR="00A04BBA" w:rsidRPr="006668ED" w:rsidRDefault="00A04BBA" w:rsidP="00AB7552">
            <w:pPr>
              <w:spacing w:line="360" w:lineRule="auto"/>
              <w:jc w:val="both"/>
              <w:rPr>
                <w:rFonts w:ascii="Times New Roman" w:hAnsi="Times New Roman" w:cs="Times New Roman"/>
                <w:color w:val="000000" w:themeColor="text1"/>
              </w:rPr>
            </w:pPr>
            <w:r w:rsidRPr="006668ED">
              <w:rPr>
                <w:rFonts w:ascii="Times New Roman" w:hAnsi="Times New Roman" w:cs="Times New Roman"/>
                <w:color w:val="000000" w:themeColor="text1"/>
              </w:rPr>
              <w:t>Численность обучающихся</w:t>
            </w:r>
          </w:p>
        </w:tc>
        <w:tc>
          <w:tcPr>
            <w:tcW w:w="1132" w:type="dxa"/>
            <w:noWrap/>
            <w:vAlign w:val="center"/>
            <w:hideMark/>
          </w:tcPr>
          <w:p w:rsidR="00A04BBA" w:rsidRPr="006668ED" w:rsidRDefault="00A04BBA" w:rsidP="00AB7552">
            <w:pPr>
              <w:spacing w:line="360" w:lineRule="auto"/>
              <w:jc w:val="both"/>
              <w:rPr>
                <w:rFonts w:ascii="Times New Roman" w:hAnsi="Times New Roman" w:cs="Times New Roman"/>
                <w:color w:val="000000"/>
              </w:rPr>
            </w:pPr>
            <w:r w:rsidRPr="006668ED">
              <w:rPr>
                <w:rFonts w:ascii="Times New Roman" w:hAnsi="Times New Roman" w:cs="Times New Roman"/>
                <w:color w:val="000000"/>
              </w:rPr>
              <w:t>12667</w:t>
            </w:r>
          </w:p>
        </w:tc>
        <w:tc>
          <w:tcPr>
            <w:tcW w:w="1132" w:type="dxa"/>
            <w:noWrap/>
            <w:vAlign w:val="center"/>
            <w:hideMark/>
          </w:tcPr>
          <w:p w:rsidR="00A04BBA" w:rsidRPr="006668ED" w:rsidRDefault="00A04BBA" w:rsidP="00AB7552">
            <w:pPr>
              <w:spacing w:line="360" w:lineRule="auto"/>
              <w:jc w:val="both"/>
              <w:rPr>
                <w:rFonts w:ascii="Times New Roman" w:hAnsi="Times New Roman" w:cs="Times New Roman"/>
                <w:color w:val="000000"/>
              </w:rPr>
            </w:pPr>
            <w:r w:rsidRPr="006668ED">
              <w:rPr>
                <w:rFonts w:ascii="Times New Roman" w:hAnsi="Times New Roman" w:cs="Times New Roman"/>
                <w:color w:val="000000"/>
              </w:rPr>
              <w:t>2845</w:t>
            </w:r>
          </w:p>
        </w:tc>
        <w:tc>
          <w:tcPr>
            <w:tcW w:w="1132" w:type="dxa"/>
            <w:noWrap/>
            <w:vAlign w:val="center"/>
            <w:hideMark/>
          </w:tcPr>
          <w:p w:rsidR="00A04BBA" w:rsidRPr="006668ED" w:rsidRDefault="00A04BBA" w:rsidP="00AB7552">
            <w:pPr>
              <w:spacing w:line="360" w:lineRule="auto"/>
              <w:jc w:val="both"/>
              <w:rPr>
                <w:rFonts w:ascii="Times New Roman" w:hAnsi="Times New Roman" w:cs="Times New Roman"/>
                <w:color w:val="000000"/>
              </w:rPr>
            </w:pPr>
            <w:r w:rsidRPr="006668ED">
              <w:rPr>
                <w:rFonts w:ascii="Times New Roman" w:hAnsi="Times New Roman" w:cs="Times New Roman"/>
                <w:color w:val="000000"/>
              </w:rPr>
              <w:t>1866</w:t>
            </w:r>
          </w:p>
        </w:tc>
        <w:tc>
          <w:tcPr>
            <w:tcW w:w="1132" w:type="dxa"/>
            <w:noWrap/>
            <w:vAlign w:val="center"/>
            <w:hideMark/>
          </w:tcPr>
          <w:p w:rsidR="00A04BBA" w:rsidRPr="006668ED" w:rsidRDefault="00A04BBA" w:rsidP="00AB7552">
            <w:pPr>
              <w:spacing w:line="360" w:lineRule="auto"/>
              <w:jc w:val="both"/>
              <w:rPr>
                <w:rFonts w:ascii="Times New Roman" w:hAnsi="Times New Roman" w:cs="Times New Roman"/>
                <w:color w:val="000000"/>
              </w:rPr>
            </w:pPr>
            <w:r w:rsidRPr="006668ED">
              <w:rPr>
                <w:rFonts w:ascii="Times New Roman" w:hAnsi="Times New Roman" w:cs="Times New Roman"/>
                <w:color w:val="000000"/>
              </w:rPr>
              <w:t>2156</w:t>
            </w:r>
          </w:p>
        </w:tc>
      </w:tr>
    </w:tbl>
    <w:p w:rsidR="00AB7552" w:rsidRDefault="00AB7552" w:rsidP="00D10869">
      <w:pPr>
        <w:spacing w:after="0" w:line="360" w:lineRule="auto"/>
        <w:ind w:firstLine="709"/>
        <w:jc w:val="both"/>
        <w:rPr>
          <w:rFonts w:ascii="Times New Roman" w:hAnsi="Times New Roman" w:cs="Times New Roman"/>
          <w:color w:val="000000" w:themeColor="text1"/>
          <w:sz w:val="24"/>
          <w:szCs w:val="24"/>
        </w:rPr>
      </w:pP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 xml:space="preserve">Распределение муниципалитетов по кластерам в зависимости от территориального расположения представлено на Рисунке </w:t>
      </w:r>
      <w:r w:rsidR="00AB7552">
        <w:rPr>
          <w:rFonts w:ascii="Times New Roman" w:hAnsi="Times New Roman" w:cs="Times New Roman"/>
          <w:color w:val="000000" w:themeColor="text1"/>
          <w:sz w:val="24"/>
          <w:szCs w:val="24"/>
        </w:rPr>
        <w:t>25</w:t>
      </w:r>
      <w:r w:rsidRPr="006668ED">
        <w:rPr>
          <w:rFonts w:ascii="Times New Roman" w:hAnsi="Times New Roman" w:cs="Times New Roman"/>
          <w:color w:val="000000" w:themeColor="text1"/>
          <w:sz w:val="24"/>
          <w:szCs w:val="24"/>
        </w:rPr>
        <w:t xml:space="preserve">. Можно заметить, что принадлежность к первому кластеру наиболее независима от расположения муниципалитетов. Группа наиболее успешных муниципалитетов представлена как в центре региона, так и на его окраинах (западной и южной). С другой стороны, наиболее многочисленный четвертый кластер состоит из муниципалитетов, расположенных преимущественно в центре и на северо-востоке региона.    </w:t>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noProof/>
          <w:color w:val="000000" w:themeColor="text1"/>
          <w:sz w:val="24"/>
          <w:szCs w:val="24"/>
          <w:lang w:eastAsia="ru-RU"/>
        </w:rPr>
        <w:lastRenderedPageBreak/>
        <w:drawing>
          <wp:inline distT="0" distB="0" distL="0" distR="0">
            <wp:extent cx="4813300" cy="38862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Кластеры.jpg"/>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13300" cy="3886200"/>
                    </a:xfrm>
                    <a:prstGeom prst="rect">
                      <a:avLst/>
                    </a:prstGeom>
                  </pic:spPr>
                </pic:pic>
              </a:graphicData>
            </a:graphic>
          </wp:inline>
        </w:drawing>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t xml:space="preserve">Рисунок </w:t>
      </w:r>
      <w:r w:rsidR="00AB7552">
        <w:rPr>
          <w:rFonts w:ascii="Times New Roman" w:hAnsi="Times New Roman" w:cs="Times New Roman"/>
          <w:color w:val="000000" w:themeColor="text1"/>
          <w:sz w:val="24"/>
          <w:szCs w:val="24"/>
        </w:rPr>
        <w:t>25</w:t>
      </w:r>
      <w:r w:rsidRPr="006668ED">
        <w:rPr>
          <w:rFonts w:ascii="Times New Roman" w:hAnsi="Times New Roman" w:cs="Times New Roman"/>
          <w:color w:val="000000" w:themeColor="text1"/>
          <w:sz w:val="24"/>
          <w:szCs w:val="24"/>
        </w:rPr>
        <w:t xml:space="preserve"> – Распределение муниципалитетов Якутии по кластерам</w:t>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p>
    <w:p w:rsidR="00A04BBA" w:rsidRPr="006668ED" w:rsidRDefault="00A04BBA" w:rsidP="00D10869">
      <w:pPr>
        <w:spacing w:after="0" w:line="360" w:lineRule="auto"/>
        <w:ind w:firstLine="709"/>
        <w:jc w:val="both"/>
        <w:rPr>
          <w:rFonts w:ascii="Times New Roman" w:hAnsi="Times New Roman" w:cs="Times New Roman"/>
          <w:b/>
          <w:sz w:val="24"/>
          <w:szCs w:val="24"/>
        </w:rPr>
      </w:pPr>
      <w:r w:rsidRPr="006668ED">
        <w:rPr>
          <w:rFonts w:ascii="Times New Roman" w:hAnsi="Times New Roman" w:cs="Times New Roman"/>
          <w:b/>
          <w:sz w:val="24"/>
          <w:szCs w:val="24"/>
        </w:rPr>
        <w:t>Выводы по разделу 2.3</w:t>
      </w: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sz w:val="24"/>
          <w:szCs w:val="24"/>
        </w:rPr>
        <w:t>В исследовании был проведён анализ</w:t>
      </w:r>
      <w:r w:rsidR="00AB7552">
        <w:rPr>
          <w:rFonts w:ascii="Times New Roman" w:hAnsi="Times New Roman" w:cs="Times New Roman"/>
          <w:sz w:val="24"/>
          <w:szCs w:val="24"/>
        </w:rPr>
        <w:t>,</w:t>
      </w:r>
      <w:r w:rsidRPr="006668ED">
        <w:rPr>
          <w:rFonts w:ascii="Times New Roman" w:hAnsi="Times New Roman" w:cs="Times New Roman"/>
          <w:sz w:val="24"/>
          <w:szCs w:val="24"/>
        </w:rPr>
        <w:t xml:space="preserve"> сопоставление и кластеризации муниципалитетов. В рамках этого анализа было сделано следующее:</w:t>
      </w:r>
    </w:p>
    <w:p w:rsidR="00A04BBA" w:rsidRPr="006668ED" w:rsidRDefault="00A04BBA" w:rsidP="00D10869">
      <w:pPr>
        <w:pStyle w:val="af1"/>
        <w:numPr>
          <w:ilvl w:val="0"/>
          <w:numId w:val="25"/>
        </w:numPr>
        <w:spacing w:line="360" w:lineRule="auto"/>
        <w:ind w:left="0" w:firstLine="709"/>
        <w:jc w:val="both"/>
      </w:pPr>
      <w:r w:rsidRPr="006668ED">
        <w:t xml:space="preserve">Построение многоуровневых моделей для оценки эффективности работы муниципалитетов (анализ через регрессионные остатки при построении модели, учитывающей контекст) с последующим ранжированием. Анализ подтверждает выявленную на предыдущем этапе высокую гетерогенность региона (школы с очень высоким уровнем СЭС концентрируются в нескольких муниципалитетах, а остальные муниципалитеты примерно в равной степени собирают в себе школы с низким уровнем СЭС). Даже с учётом контекста результаты самых благополучных муниципалитетов оказываются существенно выше всех остальных. Такой анализ позволяет выявить ещё и то, насколько академические результаты и СЭС школ, объясняются такой группировкой школ по муниципалитетам (как вклад вносит группировка в дисперсию СЭС и результатов). </w:t>
      </w:r>
    </w:p>
    <w:p w:rsidR="00A04BBA" w:rsidRPr="006668ED" w:rsidRDefault="00A04BBA" w:rsidP="00D10869">
      <w:pPr>
        <w:pStyle w:val="af1"/>
        <w:numPr>
          <w:ilvl w:val="0"/>
          <w:numId w:val="25"/>
        </w:numPr>
        <w:spacing w:line="360" w:lineRule="auto"/>
        <w:ind w:left="0" w:firstLine="709"/>
        <w:jc w:val="both"/>
      </w:pPr>
      <w:r w:rsidRPr="006668ED">
        <w:t>Вклад такой группировки школ по муниципалитетам, при контроле переменных контекста, в результаты составляет около 15% (</w:t>
      </w:r>
      <w:r w:rsidRPr="006668ED">
        <w:rPr>
          <w:lang w:val="en-US"/>
        </w:rPr>
        <w:t>ICC</w:t>
      </w:r>
      <w:r w:rsidRPr="006668ED">
        <w:t xml:space="preserve"> – 0.15), что является довольно высоким показателем, который, по сути, говорит о том же, что показывает анализ на школьном уровне. Ситуация с академическими результатами в регионе неравна, </w:t>
      </w:r>
      <w:r w:rsidRPr="006668ED">
        <w:lastRenderedPageBreak/>
        <w:t>существенная часть результатов объясняется тем, в каком муниципалитете расположена школа. То же самое, но ещё в больше степени, касается вклада группировки в СЭС, так как процент дисперсии СЭС, объясняемой такой группировкой школ по муниципалитетам, равен 41% (</w:t>
      </w:r>
      <w:r w:rsidRPr="006668ED">
        <w:rPr>
          <w:lang w:val="en-US"/>
        </w:rPr>
        <w:t>ICC</w:t>
      </w:r>
      <w:r w:rsidRPr="006668ED">
        <w:t xml:space="preserve"> — 0.41). Это так же лишь подтверждает выводы, полученные на школьном уровне, но, вероятно, эта ситуация и так была очевидна в контексте специфики исследуемого региона.</w:t>
      </w:r>
    </w:p>
    <w:p w:rsidR="00A04BBA" w:rsidRPr="006668ED" w:rsidRDefault="00A04BBA" w:rsidP="00D10869">
      <w:pPr>
        <w:pStyle w:val="af1"/>
        <w:numPr>
          <w:ilvl w:val="0"/>
          <w:numId w:val="25"/>
        </w:numPr>
        <w:spacing w:line="360" w:lineRule="auto"/>
        <w:ind w:left="0" w:firstLine="709"/>
        <w:jc w:val="both"/>
      </w:pPr>
      <w:r w:rsidRPr="006668ED">
        <w:t>Однако, анализ эффективности всё-таки позволяет посмотреть на картину муниципалитетов в регионе под другим углом — через оценку доли эффективных/неэффективных школ в муниципалитете. В настоящем анализе представлено ранжирование муниципалитетов и по этим переменным в том числе.</w:t>
      </w:r>
    </w:p>
    <w:p w:rsidR="00A04BBA" w:rsidRPr="006668ED" w:rsidRDefault="00A04BBA" w:rsidP="00D10869">
      <w:pPr>
        <w:pStyle w:val="af1"/>
        <w:numPr>
          <w:ilvl w:val="0"/>
          <w:numId w:val="25"/>
        </w:numPr>
        <w:spacing w:line="360" w:lineRule="auto"/>
        <w:ind w:left="0" w:firstLine="709"/>
        <w:jc w:val="both"/>
      </w:pPr>
      <w:r w:rsidRPr="006668ED">
        <w:t xml:space="preserve">Указанное ранжирование не показывает корреляций с размерами муниципалитетов (с количеством школ), что можно считать безусловным преимуществом такой модели представления данных. Все представленные ранжирования улучшают точность оценки ситуаций в муниципалитетах и позволяют корректировать образовательную политику сообразно полученным выводам. </w:t>
      </w:r>
    </w:p>
    <w:p w:rsidR="00A04BBA" w:rsidRPr="006668ED" w:rsidRDefault="00A04BBA" w:rsidP="00D10869">
      <w:pPr>
        <w:pStyle w:val="af1"/>
        <w:numPr>
          <w:ilvl w:val="0"/>
          <w:numId w:val="25"/>
        </w:numPr>
        <w:spacing w:line="360" w:lineRule="auto"/>
        <w:ind w:left="0" w:firstLine="709"/>
        <w:jc w:val="both"/>
      </w:pPr>
      <w:r w:rsidRPr="006668ED">
        <w:t xml:space="preserve">Было проведено картирование муниципальных образований региона по всем указанным выше основаниям (+ индекс результатов и СЭС) для больше наглядности. На картах ещё более наглядно представлена гетерогенность региона и то, что есть отдельные муниципальные образования, в которых ситуация существенно отличается от остальных. И наоборот, большое количество муниципалитетов практически не отличается друг от друга по важным для анализа переменным. </w:t>
      </w:r>
    </w:p>
    <w:p w:rsidR="00A04BBA" w:rsidRDefault="00A04BBA" w:rsidP="00D10869">
      <w:pPr>
        <w:pStyle w:val="af1"/>
        <w:numPr>
          <w:ilvl w:val="0"/>
          <w:numId w:val="25"/>
        </w:numPr>
        <w:spacing w:line="360" w:lineRule="auto"/>
        <w:ind w:left="0" w:firstLine="709"/>
        <w:jc w:val="both"/>
      </w:pPr>
      <w:r w:rsidRPr="006668ED">
        <w:t xml:space="preserve">Ниже представлена сводная таблица </w:t>
      </w:r>
      <w:r w:rsidR="005B03CB">
        <w:t xml:space="preserve">40 </w:t>
      </w:r>
      <w:r w:rsidRPr="006668ED">
        <w:t xml:space="preserve">по ранжированию муниципалитетов по разным основаниям. Несмотря на то, что можно построить рейтинг, надо с большой осторожностью говорить о том, насколько статистически значимо отличаются разные муниципалитеты друг от друга по эффективности. Такой анализ можно сделать для регрессионной модели. Этот анализ показывает, что статистически значимо эффективно для своих условий работают первые 4 муниципалитета в рейтинге по регрессионным остаткам, а статистически значимо неэффективно — последние 2. </w:t>
      </w:r>
    </w:p>
    <w:p w:rsidR="005B03CB" w:rsidRDefault="005B03CB" w:rsidP="005B03CB">
      <w:pPr>
        <w:pStyle w:val="af1"/>
        <w:spacing w:line="360" w:lineRule="auto"/>
        <w:ind w:left="709"/>
        <w:jc w:val="both"/>
      </w:pPr>
    </w:p>
    <w:p w:rsidR="005B03CB" w:rsidRDefault="005B03CB" w:rsidP="005B03CB">
      <w:pPr>
        <w:pStyle w:val="af1"/>
        <w:spacing w:line="360" w:lineRule="auto"/>
        <w:ind w:left="709"/>
        <w:jc w:val="both"/>
      </w:pPr>
    </w:p>
    <w:p w:rsidR="005B03CB" w:rsidRDefault="005B03CB" w:rsidP="005B03CB">
      <w:pPr>
        <w:pStyle w:val="af1"/>
        <w:spacing w:line="360" w:lineRule="auto"/>
        <w:ind w:left="709"/>
        <w:jc w:val="both"/>
      </w:pPr>
    </w:p>
    <w:p w:rsidR="005B03CB" w:rsidRDefault="005B03CB" w:rsidP="005B03CB">
      <w:pPr>
        <w:pStyle w:val="af1"/>
        <w:spacing w:line="360" w:lineRule="auto"/>
        <w:ind w:left="709"/>
        <w:jc w:val="both"/>
      </w:pPr>
    </w:p>
    <w:p w:rsidR="005B03CB" w:rsidRDefault="005B03CB" w:rsidP="005B03CB">
      <w:pPr>
        <w:pStyle w:val="af1"/>
        <w:spacing w:line="360" w:lineRule="auto"/>
        <w:ind w:left="709"/>
        <w:jc w:val="both"/>
      </w:pPr>
    </w:p>
    <w:p w:rsidR="005B03CB" w:rsidRDefault="005B03CB" w:rsidP="005B03CB">
      <w:pPr>
        <w:pStyle w:val="af1"/>
        <w:spacing w:line="360" w:lineRule="auto"/>
        <w:ind w:left="709"/>
        <w:jc w:val="both"/>
      </w:pPr>
    </w:p>
    <w:p w:rsidR="005B03CB" w:rsidRDefault="005B03CB" w:rsidP="005B03CB">
      <w:pPr>
        <w:pStyle w:val="af1"/>
        <w:spacing w:line="360" w:lineRule="auto"/>
        <w:ind w:left="709"/>
        <w:jc w:val="both"/>
      </w:pPr>
    </w:p>
    <w:p w:rsidR="005B03CB" w:rsidRPr="006668ED" w:rsidRDefault="005B03CB" w:rsidP="005B03CB">
      <w:pPr>
        <w:pStyle w:val="af1"/>
        <w:spacing w:line="360" w:lineRule="auto"/>
        <w:ind w:left="709"/>
        <w:jc w:val="both"/>
      </w:pPr>
      <w:r>
        <w:lastRenderedPageBreak/>
        <w:t>Таблица 40</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27"/>
        <w:gridCol w:w="647"/>
        <w:gridCol w:w="819"/>
        <w:gridCol w:w="830"/>
        <w:gridCol w:w="647"/>
        <w:gridCol w:w="943"/>
        <w:gridCol w:w="715"/>
        <w:gridCol w:w="943"/>
      </w:tblGrid>
      <w:tr w:rsidR="00A04BBA" w:rsidRPr="006668ED" w:rsidTr="005B03CB">
        <w:trPr>
          <w:trHeight w:val="5948"/>
        </w:trPr>
        <w:tc>
          <w:tcPr>
            <w:tcW w:w="4034" w:type="dxa"/>
            <w:shd w:val="clear" w:color="auto" w:fill="auto"/>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Муниципалитет</w:t>
            </w:r>
          </w:p>
        </w:tc>
        <w:tc>
          <w:tcPr>
            <w:tcW w:w="641" w:type="dxa"/>
            <w:shd w:val="clear" w:color="auto" w:fill="auto"/>
            <w:textDirection w:val="btLr"/>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Всего школ</w:t>
            </w:r>
          </w:p>
        </w:tc>
        <w:tc>
          <w:tcPr>
            <w:tcW w:w="820" w:type="dxa"/>
            <w:shd w:val="clear" w:color="auto" w:fill="auto"/>
            <w:textDirection w:val="btLr"/>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Регрессионный остаток (больше - лучше)</w:t>
            </w:r>
          </w:p>
        </w:tc>
        <w:tc>
          <w:tcPr>
            <w:tcW w:w="831" w:type="dxa"/>
            <w:shd w:val="clear" w:color="auto" w:fill="auto"/>
            <w:textDirection w:val="btLr"/>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Рейтинг по регрессионным остаткам (выше - лучше)</w:t>
            </w:r>
          </w:p>
        </w:tc>
        <w:tc>
          <w:tcPr>
            <w:tcW w:w="641" w:type="dxa"/>
            <w:shd w:val="clear" w:color="auto" w:fill="auto"/>
            <w:textDirection w:val="btLr"/>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Процент эффективных</w:t>
            </w:r>
          </w:p>
        </w:tc>
        <w:tc>
          <w:tcPr>
            <w:tcW w:w="944" w:type="dxa"/>
            <w:shd w:val="clear" w:color="auto" w:fill="auto"/>
            <w:textDirection w:val="btLr"/>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Рейтинг по доле эффективных школ (выше - лучше)</w:t>
            </w:r>
          </w:p>
        </w:tc>
        <w:tc>
          <w:tcPr>
            <w:tcW w:w="716" w:type="dxa"/>
            <w:shd w:val="clear" w:color="auto" w:fill="auto"/>
            <w:textDirection w:val="btLr"/>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Процент неэффективных</w:t>
            </w:r>
          </w:p>
        </w:tc>
        <w:tc>
          <w:tcPr>
            <w:tcW w:w="944" w:type="dxa"/>
            <w:shd w:val="clear" w:color="auto" w:fill="auto"/>
            <w:textDirection w:val="btLr"/>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Рейтинг по доле неэффективных школ (выше - лучше)</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Ленский район</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16</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4,12</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0,56</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0,13</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6</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Мирнинское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16</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3,17</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0,44</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8</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0,00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Горное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11</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3,01</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0,73</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0,18</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9</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Кобяйское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16</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2,94</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0,56</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0,06</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УО ГО город Якутск</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44</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2,43</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5</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26</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0,09</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5</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УО ОА ГО Жатай</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1,55</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6</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1,00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0,00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Томпонское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12</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1,29</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7</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0,50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5</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0,25</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13</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Олекминское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24</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1,29</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8</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0,50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6</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0,29</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21</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Нерюнгринское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18</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1,21</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9</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0,28</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17</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0,28</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19</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Алданский район</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25</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1,06</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10</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0,16</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29</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0,16</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8</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Булунское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8</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0,99</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11</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0,25</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19</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0,13</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7</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Усть-Янское РУО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10</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0,80</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12</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27</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10</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Республика Саха (Якутия) (ОО субъекта)</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8</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0,35</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13</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0,25</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20</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0,50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30</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Усть-Майское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9</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0,28</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14</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0,33</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14</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0,22</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11</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Жиганское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0,20</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15</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0,25</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21</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0,25</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15</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Анабарское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0,11</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16</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0,33</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15</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0,33</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23</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Мегино-Кангаласское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32</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0,05</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17</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0,38</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11</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0,25</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14</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Аллаиховское УУО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0,00</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18</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0,50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7</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0,50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29</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lastRenderedPageBreak/>
              <w:t>МКУ Оймяконское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9</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-0,11</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19</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0,22</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23</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0,44</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28</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Амгинское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17</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-0,12</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20</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0,35</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12</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0,29</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22</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Усть-Алданское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30</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-0,14</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21</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0,27</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18</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0,23</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12</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Момское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-0,27</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22</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0,25</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22</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0,00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Верхоянское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14</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-0,56</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23</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0,29</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16</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0,36</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25</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Хангаласское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28</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-0,65</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24</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0,21</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24</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0,25</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16</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Сунтарское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28</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-0,83</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25</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0,39</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10</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0,36</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24</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Нюрбинское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23</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-0,84</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26</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0,35</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13</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0,26</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18</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Верхнеколымское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5</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-1,00</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27</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0,40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9</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0,60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32</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Таттинское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16</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-1,10</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28</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0,06</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32</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0,25</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17</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Эвено-Бытантайское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-1,11</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29</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0,00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34</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1,00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37</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Среднеколымское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10</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-1,20</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30</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0,10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31</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0,60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33</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Чурапчинское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19</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-1,60</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31</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0,21</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25</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0,42</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27</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Оленекское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-1,79</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32</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0,00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35</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0,75</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36</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Вилюйское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25</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-1,83</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33</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28</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0,36</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26</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Абыйское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7</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-2,43</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34</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0,00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36</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0,29</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20</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Нижнеколымское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5</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-2,53</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35</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0,00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37</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0,60</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34</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Намское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21</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-2,99</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36</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0,14</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30</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0,71</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35</w:t>
            </w:r>
          </w:p>
        </w:tc>
      </w:tr>
      <w:tr w:rsidR="00A04BBA" w:rsidRPr="006668ED" w:rsidTr="005B03CB">
        <w:trPr>
          <w:trHeight w:val="310"/>
        </w:trPr>
        <w:tc>
          <w:tcPr>
            <w:tcW w:w="403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Верхневилюйское УО</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22</w:t>
            </w:r>
          </w:p>
        </w:tc>
        <w:tc>
          <w:tcPr>
            <w:tcW w:w="820"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-3,74</w:t>
            </w:r>
          </w:p>
        </w:tc>
        <w:tc>
          <w:tcPr>
            <w:tcW w:w="83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37</w:t>
            </w:r>
          </w:p>
        </w:tc>
        <w:tc>
          <w:tcPr>
            <w:tcW w:w="641"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0,05</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33</w:t>
            </w:r>
          </w:p>
        </w:tc>
        <w:tc>
          <w:tcPr>
            <w:tcW w:w="716"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0,59</w:t>
            </w:r>
          </w:p>
        </w:tc>
        <w:tc>
          <w:tcPr>
            <w:tcW w:w="944" w:type="dxa"/>
            <w:shd w:val="clear" w:color="auto" w:fill="auto"/>
            <w:noWrap/>
            <w:vAlign w:val="bottom"/>
            <w:hideMark/>
          </w:tcPr>
          <w:p w:rsidR="00A04BBA" w:rsidRPr="006668ED" w:rsidRDefault="00A04BBA" w:rsidP="005B03CB">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31</w:t>
            </w:r>
          </w:p>
        </w:tc>
      </w:tr>
    </w:tbl>
    <w:p w:rsidR="00A04BBA" w:rsidRDefault="00A04BBA" w:rsidP="00D10869">
      <w:pPr>
        <w:pStyle w:val="af1"/>
        <w:numPr>
          <w:ilvl w:val="0"/>
          <w:numId w:val="26"/>
        </w:numPr>
        <w:spacing w:line="360" w:lineRule="auto"/>
        <w:ind w:left="0" w:firstLine="709"/>
        <w:jc w:val="both"/>
      </w:pPr>
      <w:r w:rsidRPr="006668ED">
        <w:t>Далее в этой части анализа была проведена кластеризация муниципалитетов по 3 основаниям — средний СЭС муниципалитета, средние академические результаты муниципалитета, средняя доля учащихся в профильных классах. Такой отбор переменных охватывает максимум важных для образовательной политики вещей, но при этом не делает модель перенасыщенной (в СЭС входит всё, что касается территории, ресурсов и контингента; результаты отражают некую объективную картину достижений, а доля учащихся в профильных классах — одна из немногих переменных в анализе, которая может быть интерпретирована как часть осмысленной образовательной политики школы). Содержательно муниципалитеты делятся на 4 кластера: 1 кластер — высокие результаты, высокий СЭС, большое количество учащихся, высокая профилизация; 2 кластер — средние результаты, средний СЭС, средняя профилизация, среднее количество учащихся; 3 кластер — низкие результаты, низкий СЭС, низкая профилизация и малое количество учащихся; 4 кластер — средние результаты, низкий СЭС, средняя профилизация и мало количество учащихся</w:t>
      </w:r>
      <w:r w:rsidR="00E82BCD">
        <w:t xml:space="preserve"> (Таблица 41)</w:t>
      </w:r>
      <w:r w:rsidRPr="006668ED">
        <w:t xml:space="preserve">. </w:t>
      </w:r>
    </w:p>
    <w:p w:rsidR="00A25045" w:rsidRDefault="00A25045" w:rsidP="00A25045">
      <w:pPr>
        <w:pStyle w:val="af1"/>
        <w:spacing w:line="360" w:lineRule="auto"/>
        <w:ind w:left="709"/>
        <w:jc w:val="both"/>
      </w:pPr>
    </w:p>
    <w:p w:rsidR="00A25045" w:rsidRPr="006668ED" w:rsidRDefault="00A25045" w:rsidP="00A25045">
      <w:pPr>
        <w:pStyle w:val="af1"/>
        <w:spacing w:line="360" w:lineRule="auto"/>
        <w:ind w:left="709"/>
        <w:jc w:val="both"/>
      </w:pPr>
      <w:r>
        <w:lastRenderedPageBreak/>
        <w:t>Таблица 41</w:t>
      </w:r>
    </w:p>
    <w:tbl>
      <w:tblPr>
        <w:tblW w:w="48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44"/>
        <w:gridCol w:w="1280"/>
      </w:tblGrid>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Муниципалитет</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Кластер</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Абыйское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Алданский район</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Аллаиховское УУО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Амгинское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Анабарское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Булунское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Верхневилюйское У</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Верхнеколымское У</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Верхоянское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Вилюйское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Горное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Жиганское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Кобяйское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Ленский район</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Мегино-Кангаласск</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Мирнинское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Момское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Намское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Нерюнгринское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Нижнеколымское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Нюрбинское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Оймяконское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Олекминское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Оленекское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Среднеколымское У</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Сунтарское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Таттинское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Томпонское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Усть-Алданское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Усть-Майское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Усть-Янское РУО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Хангаласское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2</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lastRenderedPageBreak/>
              <w:t>МКУ Чурапчинское УО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4</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МКУ Эвено-Бытантайско</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3</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Республика Саха (Якут</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УО ГО город Якутск</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w:t>
            </w:r>
          </w:p>
        </w:tc>
      </w:tr>
      <w:tr w:rsidR="00A04BBA" w:rsidRPr="006668ED" w:rsidTr="00A25045">
        <w:trPr>
          <w:trHeight w:val="310"/>
        </w:trPr>
        <w:tc>
          <w:tcPr>
            <w:tcW w:w="3544"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УО ОА ГО Жатай</w:t>
            </w:r>
          </w:p>
        </w:tc>
        <w:tc>
          <w:tcPr>
            <w:tcW w:w="1280" w:type="dxa"/>
            <w:shd w:val="clear" w:color="auto" w:fill="auto"/>
            <w:noWrap/>
            <w:vAlign w:val="bottom"/>
            <w:hideMark/>
          </w:tcPr>
          <w:p w:rsidR="00A04BBA" w:rsidRPr="006668ED" w:rsidRDefault="00A04BBA" w:rsidP="00A25045">
            <w:pPr>
              <w:spacing w:after="0" w:line="360" w:lineRule="auto"/>
              <w:jc w:val="both"/>
              <w:rPr>
                <w:rFonts w:ascii="Times New Roman" w:eastAsia="Times New Roman" w:hAnsi="Times New Roman" w:cs="Times New Roman"/>
                <w:color w:val="000000"/>
                <w:sz w:val="24"/>
                <w:szCs w:val="24"/>
                <w:lang w:eastAsia="ru-RU"/>
              </w:rPr>
            </w:pPr>
            <w:r w:rsidRPr="006668ED">
              <w:rPr>
                <w:rFonts w:ascii="Times New Roman" w:eastAsia="Times New Roman" w:hAnsi="Times New Roman" w:cs="Times New Roman"/>
                <w:color w:val="000000"/>
                <w:sz w:val="24"/>
                <w:szCs w:val="24"/>
                <w:lang w:eastAsia="ru-RU"/>
              </w:rPr>
              <w:t>1</w:t>
            </w:r>
          </w:p>
        </w:tc>
      </w:tr>
    </w:tbl>
    <w:p w:rsidR="00A04BBA" w:rsidRPr="006668ED" w:rsidRDefault="00A04BBA" w:rsidP="00D10869">
      <w:pPr>
        <w:spacing w:after="0" w:line="360" w:lineRule="auto"/>
        <w:ind w:firstLine="709"/>
        <w:jc w:val="both"/>
        <w:rPr>
          <w:rFonts w:ascii="Times New Roman" w:hAnsi="Times New Roman" w:cs="Times New Roman"/>
          <w:sz w:val="24"/>
          <w:szCs w:val="24"/>
        </w:rPr>
      </w:pPr>
    </w:p>
    <w:p w:rsidR="00A04BBA" w:rsidRPr="006668ED" w:rsidRDefault="00A04BBA" w:rsidP="00D10869">
      <w:pPr>
        <w:spacing w:after="0" w:line="360" w:lineRule="auto"/>
        <w:ind w:firstLine="709"/>
        <w:jc w:val="both"/>
        <w:rPr>
          <w:rFonts w:ascii="Times New Roman" w:hAnsi="Times New Roman" w:cs="Times New Roman"/>
          <w:b/>
          <w:sz w:val="24"/>
          <w:szCs w:val="24"/>
        </w:rPr>
      </w:pPr>
      <w:r w:rsidRPr="006668ED">
        <w:rPr>
          <w:rFonts w:ascii="Times New Roman" w:hAnsi="Times New Roman" w:cs="Times New Roman"/>
          <w:b/>
          <w:sz w:val="24"/>
          <w:szCs w:val="24"/>
        </w:rPr>
        <w:t>Общие итоги по разделам 2.1</w:t>
      </w:r>
      <w:r w:rsidR="00E82BCD">
        <w:rPr>
          <w:rFonts w:ascii="Times New Roman" w:hAnsi="Times New Roman" w:cs="Times New Roman"/>
          <w:b/>
          <w:sz w:val="24"/>
          <w:szCs w:val="24"/>
        </w:rPr>
        <w:t xml:space="preserve"> и </w:t>
      </w:r>
      <w:r w:rsidR="000E3E9A">
        <w:rPr>
          <w:rFonts w:ascii="Times New Roman" w:hAnsi="Times New Roman" w:cs="Times New Roman"/>
          <w:b/>
          <w:sz w:val="24"/>
          <w:szCs w:val="24"/>
        </w:rPr>
        <w:t>2.2</w:t>
      </w: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sz w:val="24"/>
          <w:szCs w:val="24"/>
        </w:rPr>
        <w:t xml:space="preserve">Подводя итоги анализа, можно сказать, что ситуация в данном регионе является нетипичной для России (по крайней мере для тех регионов, в которых проводился подобный анализ). Исследование обнаруживает очень большой разброс в контекстных условиях, в которых работают школы, при том, что само распределение не имеет форму нормального, а, наоборот, является положительно ассиметричным (это значит, что большинство значений в распределении меньше среднего, что в данном случае значит, что у большинства школ региона контекстные условия ниже средних для региона и лишь у малой части — выше). Эта ситуация, скорее всего, влияет и на все остальные выводы и файндинги в анализе. </w:t>
      </w: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sz w:val="24"/>
          <w:szCs w:val="24"/>
        </w:rPr>
        <w:t xml:space="preserve">Что касается анализа факторов, связанных с академическими результатами, то можно сказать, что полученные выводы, в некотором смысле, ожидаемы. Исследование показывает, что различные неуправляемые контекстные факторы существенно связаны с академическими результатами школ, что означает необходимость их учёта в образовательной политике. Региональная специфика и здесь играет свою роль — не ясно, каким образом охватить вниманием и работой подобную территорию. </w:t>
      </w:r>
    </w:p>
    <w:p w:rsidR="00A04BBA" w:rsidRPr="000E3E9A" w:rsidRDefault="00A04BBA" w:rsidP="00D10869">
      <w:pPr>
        <w:spacing w:after="0" w:line="360" w:lineRule="auto"/>
        <w:ind w:firstLine="709"/>
        <w:jc w:val="both"/>
        <w:rPr>
          <w:rFonts w:ascii="Times New Roman" w:hAnsi="Times New Roman" w:cs="Times New Roman"/>
          <w:b/>
          <w:sz w:val="24"/>
          <w:szCs w:val="24"/>
        </w:rPr>
      </w:pPr>
      <w:r w:rsidRPr="006668ED">
        <w:rPr>
          <w:rFonts w:ascii="Times New Roman" w:hAnsi="Times New Roman" w:cs="Times New Roman"/>
          <w:sz w:val="24"/>
          <w:szCs w:val="24"/>
        </w:rPr>
        <w:t>Анализ на муниципальном уровне подтверждает результаты, полученные на школьном. В регионе ярко выраженно муниципальное неравенство. Это касается и СЭС школ, и их академически достижений. Коэффициенты интраклассовой корреляции (</w:t>
      </w:r>
      <w:r w:rsidRPr="006668ED">
        <w:rPr>
          <w:rFonts w:ascii="Times New Roman" w:hAnsi="Times New Roman" w:cs="Times New Roman"/>
          <w:sz w:val="24"/>
          <w:szCs w:val="24"/>
          <w:lang w:val="en-US"/>
        </w:rPr>
        <w:t>ICC</w:t>
      </w:r>
      <w:r w:rsidRPr="006668ED">
        <w:rPr>
          <w:rFonts w:ascii="Times New Roman" w:hAnsi="Times New Roman" w:cs="Times New Roman"/>
          <w:sz w:val="24"/>
          <w:szCs w:val="24"/>
        </w:rPr>
        <w:t xml:space="preserve">) показывают то, какой процент дисперсии той или иной переменной объясняется группировкой школ по муниципалитетам (описано выше). </w:t>
      </w:r>
      <w:r w:rsidRPr="000E3E9A">
        <w:rPr>
          <w:rFonts w:ascii="Times New Roman" w:hAnsi="Times New Roman" w:cs="Times New Roman"/>
          <w:b/>
          <w:sz w:val="24"/>
          <w:szCs w:val="24"/>
        </w:rPr>
        <w:t xml:space="preserve">Ситуация неравенства, описываемая в настоящем анализе, должна учитываться при оценке качества работы образовательной системы региона и муниципалитетов. </w:t>
      </w:r>
      <w:r w:rsidR="000E3E9A" w:rsidRPr="000E3E9A">
        <w:rPr>
          <w:rFonts w:ascii="Times New Roman" w:hAnsi="Times New Roman" w:cs="Times New Roman"/>
          <w:b/>
          <w:sz w:val="24"/>
          <w:szCs w:val="24"/>
        </w:rPr>
        <w:t xml:space="preserve">Соответственно, нельзя оценивать всех </w:t>
      </w:r>
      <w:r w:rsidR="000E3E9A">
        <w:rPr>
          <w:rFonts w:ascii="Times New Roman" w:hAnsi="Times New Roman" w:cs="Times New Roman"/>
          <w:b/>
          <w:sz w:val="24"/>
          <w:szCs w:val="24"/>
        </w:rPr>
        <w:t xml:space="preserve">одинаково. </w:t>
      </w: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sz w:val="24"/>
          <w:szCs w:val="24"/>
        </w:rPr>
        <w:t xml:space="preserve">Несмотря на это, кластерный анализ показывает, что муниципалитеты делятся на несколько более конкретных кластеров. В том числе, есть муниципалитеты, которым удаётся показывать сравнительно высокие результаты даже при очень низком СЭС. Это означает, что ситуация с СЭС в регионе — не является неизбежным предиктором того, что </w:t>
      </w:r>
      <w:r w:rsidRPr="006668ED">
        <w:rPr>
          <w:rFonts w:ascii="Times New Roman" w:hAnsi="Times New Roman" w:cs="Times New Roman"/>
          <w:sz w:val="24"/>
          <w:szCs w:val="24"/>
        </w:rPr>
        <w:lastRenderedPageBreak/>
        <w:t xml:space="preserve">все отдалённые муниципалитеты обречены показывать низкие результаты. Есть и обратные этому примеры. </w:t>
      </w:r>
    </w:p>
    <w:p w:rsidR="00A04BBA" w:rsidRPr="006668ED" w:rsidRDefault="00A04BBA" w:rsidP="00D10869">
      <w:pPr>
        <w:spacing w:after="0" w:line="360" w:lineRule="auto"/>
        <w:ind w:firstLine="709"/>
        <w:jc w:val="both"/>
        <w:rPr>
          <w:rFonts w:ascii="Times New Roman" w:hAnsi="Times New Roman" w:cs="Times New Roman"/>
          <w:sz w:val="24"/>
          <w:szCs w:val="24"/>
        </w:rPr>
      </w:pPr>
      <w:r w:rsidRPr="006668ED">
        <w:rPr>
          <w:rFonts w:ascii="Times New Roman" w:hAnsi="Times New Roman" w:cs="Times New Roman"/>
          <w:sz w:val="24"/>
          <w:szCs w:val="24"/>
        </w:rPr>
        <w:t>Более подробный анализ того, как интерпретировать эти результаты и что с ними д</w:t>
      </w:r>
      <w:r w:rsidR="000E3E9A">
        <w:rPr>
          <w:rFonts w:ascii="Times New Roman" w:hAnsi="Times New Roman" w:cs="Times New Roman"/>
          <w:sz w:val="24"/>
          <w:szCs w:val="24"/>
        </w:rPr>
        <w:t>елать, представлен в разделе 2.3</w:t>
      </w:r>
      <w:r w:rsidRPr="006668ED">
        <w:rPr>
          <w:rFonts w:ascii="Times New Roman" w:hAnsi="Times New Roman" w:cs="Times New Roman"/>
          <w:sz w:val="24"/>
          <w:szCs w:val="24"/>
        </w:rPr>
        <w:t xml:space="preserve"> (рекомендации на основании анализа). </w:t>
      </w: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p>
    <w:p w:rsidR="00A04BBA" w:rsidRPr="006668ED" w:rsidRDefault="00A04BBA" w:rsidP="00D10869">
      <w:pPr>
        <w:spacing w:after="0" w:line="360" w:lineRule="auto"/>
        <w:ind w:firstLine="709"/>
        <w:jc w:val="both"/>
        <w:rPr>
          <w:rFonts w:ascii="Times New Roman" w:hAnsi="Times New Roman" w:cs="Times New Roman"/>
          <w:color w:val="000000" w:themeColor="text1"/>
          <w:sz w:val="24"/>
          <w:szCs w:val="24"/>
        </w:rPr>
      </w:pPr>
      <w:r w:rsidRPr="006668ED">
        <w:rPr>
          <w:rFonts w:ascii="Times New Roman" w:hAnsi="Times New Roman" w:cs="Times New Roman"/>
          <w:color w:val="000000" w:themeColor="text1"/>
          <w:sz w:val="24"/>
          <w:szCs w:val="24"/>
        </w:rPr>
        <w:br w:type="page"/>
      </w:r>
    </w:p>
    <w:p w:rsidR="00E82BCD" w:rsidRPr="00E82BCD" w:rsidRDefault="007D44BD" w:rsidP="00D10869">
      <w:pPr>
        <w:spacing w:after="0" w:line="360" w:lineRule="auto"/>
        <w:ind w:firstLine="709"/>
        <w:jc w:val="both"/>
        <w:rPr>
          <w:rFonts w:ascii="Times New Roman" w:hAnsi="Times New Roman" w:cs="Times New Roman"/>
          <w:b/>
          <w:sz w:val="24"/>
          <w:szCs w:val="24"/>
        </w:rPr>
      </w:pPr>
      <w:r>
        <w:rPr>
          <w:rFonts w:ascii="Times New Roman" w:hAnsi="Times New Roman" w:cs="Times New Roman"/>
          <w:b/>
          <w:sz w:val="24"/>
          <w:szCs w:val="24"/>
        </w:rPr>
        <w:lastRenderedPageBreak/>
        <w:t>Приложение к разделу отчета 2.2</w:t>
      </w:r>
      <w:r w:rsidR="00E82BCD" w:rsidRPr="00E82BCD">
        <w:rPr>
          <w:rFonts w:ascii="Times New Roman" w:hAnsi="Times New Roman" w:cs="Times New Roman"/>
          <w:b/>
          <w:sz w:val="24"/>
          <w:szCs w:val="24"/>
        </w:rPr>
        <w:t>.</w:t>
      </w:r>
    </w:p>
    <w:p w:rsidR="00A04BBA" w:rsidRPr="006668ED" w:rsidRDefault="007D44BD" w:rsidP="00D10869">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Таблица</w:t>
      </w:r>
      <w:r w:rsidR="00A04BBA" w:rsidRPr="006668ED">
        <w:rPr>
          <w:rFonts w:ascii="Times New Roman" w:hAnsi="Times New Roman" w:cs="Times New Roman"/>
          <w:color w:val="000000" w:themeColor="text1"/>
          <w:sz w:val="24"/>
          <w:szCs w:val="24"/>
        </w:rPr>
        <w:t xml:space="preserve"> – Описательная статистика по характеристикам школ в разрезе муниципальных образований Якутии</w:t>
      </w:r>
    </w:p>
    <w:tbl>
      <w:tblPr>
        <w:tblW w:w="9802"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tblPr>
      <w:tblGrid>
        <w:gridCol w:w="3544"/>
        <w:gridCol w:w="1556"/>
        <w:gridCol w:w="1103"/>
        <w:gridCol w:w="1027"/>
        <w:gridCol w:w="1158"/>
        <w:gridCol w:w="826"/>
        <w:gridCol w:w="868"/>
      </w:tblGrid>
      <w:tr w:rsidR="00876A3B" w:rsidRPr="008277FA" w:rsidTr="00E82BCD">
        <w:trPr>
          <w:trHeight w:val="300"/>
          <w:tblHeader/>
        </w:trPr>
        <w:tc>
          <w:tcPr>
            <w:tcW w:w="3544" w:type="dxa"/>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Переменная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Число наблюдений</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Среднее</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Станд. откл.</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Ошибка среднего</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Мин.</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Макс.</w:t>
            </w:r>
          </w:p>
        </w:tc>
      </w:tr>
      <w:tr w:rsidR="00A04BBA" w:rsidRPr="008277FA" w:rsidTr="00E82BCD">
        <w:trPr>
          <w:trHeight w:val="300"/>
        </w:trPr>
        <w:tc>
          <w:tcPr>
            <w:tcW w:w="9802" w:type="dxa"/>
            <w:gridSpan w:val="7"/>
            <w:noWrap/>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Абыйское УО</w:t>
            </w:r>
          </w:p>
        </w:tc>
      </w:tr>
      <w:tr w:rsidR="00A04BBA" w:rsidRPr="008277FA" w:rsidTr="00E82BCD">
        <w:trPr>
          <w:trHeight w:val="300"/>
        </w:trPr>
        <w:tc>
          <w:tcPr>
            <w:tcW w:w="9802" w:type="dxa"/>
            <w:gridSpan w:val="7"/>
            <w:noWrap/>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62.35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23.57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206</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5.35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Неблагоприятный социальный </w:t>
            </w:r>
            <w:r w:rsidRPr="008277FA">
              <w:rPr>
                <w:rFonts w:ascii="Times New Roman" w:hAnsi="Times New Roman" w:cs="Times New Roman"/>
                <w:sz w:val="24"/>
                <w:szCs w:val="24"/>
              </w:rPr>
              <w:lastRenderedPageBreak/>
              <w:t>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1.76</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lastRenderedPageBreak/>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4.67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4.65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8.06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4.77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15.44</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Алданский район</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207.04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206.79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41.36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912</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2.95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3.60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-3.53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5.07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3.62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11.82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3.35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3.02</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7.41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3.81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14.20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9.19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27.86</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Аллаиховское УУО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Размер школы (число </w:t>
            </w:r>
            <w:r w:rsidRPr="008277FA">
              <w:rPr>
                <w:rFonts w:ascii="Times New Roman" w:hAnsi="Times New Roman" w:cs="Times New Roman"/>
                <w:sz w:val="24"/>
                <w:szCs w:val="24"/>
              </w:rPr>
              <w:lastRenderedPageBreak/>
              <w:t>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94.28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47.14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214</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lastRenderedPageBreak/>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3.97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4.37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0.86</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w:t>
            </w:r>
            <w:r w:rsidRPr="008277FA">
              <w:rPr>
                <w:rFonts w:ascii="Times New Roman" w:hAnsi="Times New Roman" w:cs="Times New Roman"/>
                <w:sz w:val="24"/>
                <w:szCs w:val="24"/>
              </w:rPr>
              <w:lastRenderedPageBreak/>
              <w:t xml:space="preserve">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6.14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6.10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15.29</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Амгинское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172.94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154.36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37.44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591</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9.09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5.95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3.35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6.60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7.19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0.28</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4.36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11.17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4.92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21.05</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Анабарское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209.33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73.15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42.23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285</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w:t>
            </w:r>
            <w:r w:rsidRPr="008277FA">
              <w:rPr>
                <w:rFonts w:ascii="Times New Roman" w:hAnsi="Times New Roman" w:cs="Times New Roman"/>
                <w:sz w:val="24"/>
                <w:szCs w:val="24"/>
              </w:rPr>
              <w:lastRenderedPageBreak/>
              <w:t xml:space="preserve">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4.31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3.46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5.38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1.93</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3.61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13.82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12.64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14.57</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Булунское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90.61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32.04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301</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3.91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7.60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3.51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0.45</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10.94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6.41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3.18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21.50</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Верхневилюйское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143.91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137.60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29.34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537</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-4.57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10.68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-2.90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4.36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6.26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w:t>
            </w:r>
            <w:r w:rsidRPr="008277FA">
              <w:rPr>
                <w:rFonts w:ascii="Times New Roman" w:hAnsi="Times New Roman" w:cs="Times New Roman"/>
                <w:sz w:val="24"/>
                <w:szCs w:val="24"/>
              </w:rPr>
              <w:lastRenderedPageBreak/>
              <w:t xml:space="preserve">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0.94</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9.83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5.49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22.85</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Верхнеколымское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106.20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162.31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72.59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396</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3.18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-5.23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-3.33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4.17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5.27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13.33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3.22</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10.65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14.36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6.42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36</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Верхоянское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Ограниченная транспортная </w:t>
            </w:r>
            <w:r w:rsidRPr="008277FA">
              <w:rPr>
                <w:rFonts w:ascii="Times New Roman" w:hAnsi="Times New Roman" w:cs="Times New Roman"/>
                <w:sz w:val="24"/>
                <w:szCs w:val="24"/>
              </w:rPr>
              <w:lastRenderedPageBreak/>
              <w:t>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14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134.71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176.22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47.10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716</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2.96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9.94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3.16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2.87</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3.87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4.65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с применением электронного </w:t>
            </w:r>
            <w:r w:rsidRPr="008277FA">
              <w:rPr>
                <w:rFonts w:ascii="Times New Roman" w:hAnsi="Times New Roman" w:cs="Times New Roman"/>
                <w:sz w:val="24"/>
                <w:szCs w:val="24"/>
              </w:rPr>
              <w:lastRenderedPageBreak/>
              <w:t>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14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8.77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4.64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19.35</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Вилюйское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147.96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144.31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28.86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581</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-4.99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5.68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4.79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-3.12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2.98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6.76</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4.34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10.56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5.81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22.19</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Горное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189.91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180.37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54.38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580</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3.34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4.31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w:t>
            </w:r>
            <w:r w:rsidRPr="008277FA">
              <w:rPr>
                <w:rFonts w:ascii="Times New Roman" w:hAnsi="Times New Roman" w:cs="Times New Roman"/>
                <w:sz w:val="24"/>
                <w:szCs w:val="24"/>
              </w:rPr>
              <w:lastRenderedPageBreak/>
              <w:t xml:space="preserve">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5.66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2.92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5.42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1.66</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8.75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12.29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5.16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6.18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Жиганское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182.75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290.20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145.10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618</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2.99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5.71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9.38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3.94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3.44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3.45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8.58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3.41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с </w:t>
            </w:r>
            <w:r w:rsidRPr="008277FA">
              <w:rPr>
                <w:rFonts w:ascii="Times New Roman" w:hAnsi="Times New Roman" w:cs="Times New Roman"/>
                <w:sz w:val="24"/>
                <w:szCs w:val="24"/>
              </w:rPr>
              <w:lastRenderedPageBreak/>
              <w:t>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7.90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8.02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4.01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19.94</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Кобяйское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110.19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104.01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26.00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397</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-4.61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5.22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7.32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w:t>
            </w:r>
            <w:r w:rsidRPr="008277FA">
              <w:rPr>
                <w:rFonts w:ascii="Times New Roman" w:hAnsi="Times New Roman" w:cs="Times New Roman"/>
                <w:sz w:val="24"/>
                <w:szCs w:val="24"/>
              </w:rPr>
              <w:lastRenderedPageBreak/>
              <w:t>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4.50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9.22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5.98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21.43</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Ленский район</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291.81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341.23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85.31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1005</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4.39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14.89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4.15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-3.13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5.28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5.12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3.32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3.69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3.85</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12.80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10.31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27.16</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Мегино-Кангаласское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w:t>
            </w:r>
            <w:r w:rsidRPr="008277FA">
              <w:rPr>
                <w:rFonts w:ascii="Times New Roman" w:hAnsi="Times New Roman" w:cs="Times New Roman"/>
                <w:sz w:val="24"/>
                <w:szCs w:val="24"/>
              </w:rPr>
              <w:lastRenderedPageBreak/>
              <w:t>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32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178.38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175.85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31.09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811</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4.13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8.94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6.53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3.43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4.64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0.62</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8.16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11.67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5.93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23.73</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Мирнинское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364.90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91.22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1244</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4.89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5.13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15.28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4.65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4.38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4.04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8.90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3.69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14.81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5.65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4.14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3.93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4.50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22.64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7.93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32.83</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Момское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130.50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111.94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55.97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285</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w:t>
            </w:r>
            <w:r w:rsidRPr="008277FA">
              <w:rPr>
                <w:rFonts w:ascii="Times New Roman" w:hAnsi="Times New Roman" w:cs="Times New Roman"/>
                <w:sz w:val="24"/>
                <w:szCs w:val="24"/>
              </w:rPr>
              <w:lastRenderedPageBreak/>
              <w:t xml:space="preserve">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4.01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0.53</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9.14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5.58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3.55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Намское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170.71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180.23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39.33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697</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4.76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5.56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2.93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7.19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2.99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-3.13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1.56</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2.95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7.75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w:t>
            </w:r>
            <w:r w:rsidRPr="008277FA">
              <w:rPr>
                <w:rFonts w:ascii="Times New Roman" w:hAnsi="Times New Roman" w:cs="Times New Roman"/>
                <w:sz w:val="24"/>
                <w:szCs w:val="24"/>
              </w:rPr>
              <w:lastRenderedPageBreak/>
              <w:t xml:space="preserve">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3.50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10.97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6.57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24.29</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Нерюнгринское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503.44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355.55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83.80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1133</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4.04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10.84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6.40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4.89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5.17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7.45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4.06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16.19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w:t>
            </w:r>
            <w:r w:rsidRPr="008277FA">
              <w:rPr>
                <w:rFonts w:ascii="Times New Roman" w:hAnsi="Times New Roman" w:cs="Times New Roman"/>
                <w:sz w:val="24"/>
                <w:szCs w:val="24"/>
              </w:rPr>
              <w:lastRenderedPageBreak/>
              <w:t xml:space="preserve">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18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4.15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3.62</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3.94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3.30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19.51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7.69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27.57</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Нижнеколымское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144.20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160.67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71.85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418</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-3.32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5.33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8.75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8.52</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10.74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6.27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19.90</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Нюрбинское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lastRenderedPageBreak/>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182.43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193.85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40.42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728</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7.70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-3.13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5.74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3.15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11.25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3.57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-3.94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1.92</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4.50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11.20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6.50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4.56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27.23</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Оймяконское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129.22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116.62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38.87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319</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-3.53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3.47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11.11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4.70</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3.35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4.68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10.71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7.59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22.21</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Олекминское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139.79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141.67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625</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-4.97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3.84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-3.19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3.30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8.56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1.38</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6.07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10.64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5.88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4.11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lastRenderedPageBreak/>
              <w:t>МКУ Оленекское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166.84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83.42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428</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3.16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5.56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3.47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0.37</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Кооперация школы с другими </w:t>
            </w:r>
            <w:r w:rsidRPr="008277FA">
              <w:rPr>
                <w:rFonts w:ascii="Times New Roman" w:hAnsi="Times New Roman" w:cs="Times New Roman"/>
                <w:sz w:val="24"/>
                <w:szCs w:val="24"/>
              </w:rPr>
              <w:lastRenderedPageBreak/>
              <w:t>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5.05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2.91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3.45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11.00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4.80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6.64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17.83</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Среднеколымское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121.40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153.99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48.70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557</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7.33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0.90</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4.39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2.90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4.78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8.50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4.62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4.60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20.63</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Сунтарское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127.14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99.55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18.81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427</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2.95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3.89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8.20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2.22</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4.15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3.38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10.38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5.15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22.47</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Таттинское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164.31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158.72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39.68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690</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6.62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5.22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-2.90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6.56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3.10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8.85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4.35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10.93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4.75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18.57</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Томпонское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144.92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171.60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49.54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649</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-4.02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-3.56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w:t>
            </w:r>
            <w:r w:rsidRPr="008277FA">
              <w:rPr>
                <w:rFonts w:ascii="Times New Roman" w:hAnsi="Times New Roman" w:cs="Times New Roman"/>
                <w:sz w:val="24"/>
                <w:szCs w:val="24"/>
              </w:rPr>
              <w:lastRenderedPageBreak/>
              <w:t xml:space="preserve">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7.38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0.68</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4.98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9.64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6.43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24.04</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Усть-Алданское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124.60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131.83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24.07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647</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5.92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3.86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5.34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6.81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1.20</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6.93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углубленно </w:t>
            </w:r>
            <w:r w:rsidRPr="008277FA">
              <w:rPr>
                <w:rFonts w:ascii="Times New Roman" w:hAnsi="Times New Roman" w:cs="Times New Roman"/>
                <w:sz w:val="24"/>
                <w:szCs w:val="24"/>
              </w:rPr>
              <w:lastRenderedPageBreak/>
              <w:t>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30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9.25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5.25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20.87</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Усть-Майское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119.67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129.09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43.03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419</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-4.01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6.87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2.98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0.62</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lastRenderedPageBreak/>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8.72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6.04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17.46</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Усть-Янское РУО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97.50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109.91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34.76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364</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3.37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-3.15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3.32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8.67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1.37</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7.45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5.59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18.20</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Хангаласское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176.75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177.92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33.62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718</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lastRenderedPageBreak/>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6.05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2.96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5.31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8.60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3.19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4.93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11.69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6.62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24.33</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Чурапчинское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168.05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221.73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50.87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1039</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5.37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3.57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4.21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11.16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4.89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Неблагоприятный социальный </w:t>
            </w:r>
            <w:r w:rsidRPr="008277FA">
              <w:rPr>
                <w:rFonts w:ascii="Times New Roman" w:hAnsi="Times New Roman" w:cs="Times New Roman"/>
                <w:sz w:val="24"/>
                <w:szCs w:val="24"/>
              </w:rPr>
              <w:lastRenderedPageBreak/>
              <w:t>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19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lastRenderedPageBreak/>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9.27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10.76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5.43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23.09</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МКУ Эвено-Бытантайское УО</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60.81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118</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-4.06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0.17</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1.57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7.14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5.07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3.59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3.56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10.73</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Республика Саха (Якутия) (ОО субъекта)</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Размер школы (число </w:t>
            </w:r>
            <w:r w:rsidRPr="008277FA">
              <w:rPr>
                <w:rFonts w:ascii="Times New Roman" w:hAnsi="Times New Roman" w:cs="Times New Roman"/>
                <w:sz w:val="24"/>
                <w:szCs w:val="24"/>
              </w:rPr>
              <w:lastRenderedPageBreak/>
              <w:t>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224.75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126.92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44.87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433</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lastRenderedPageBreak/>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4.13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3.29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8.84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5.37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5.75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4.16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11.14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-0.24</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4.02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7.98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4.78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w:t>
            </w:r>
            <w:r w:rsidRPr="008277FA">
              <w:rPr>
                <w:rFonts w:ascii="Times New Roman" w:hAnsi="Times New Roman" w:cs="Times New Roman"/>
                <w:sz w:val="24"/>
                <w:szCs w:val="24"/>
              </w:rPr>
              <w:lastRenderedPageBreak/>
              <w:t xml:space="preserve">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21.71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10.81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3.82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12.50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45.29</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УО ГО город Якутск</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0.07</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937.23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542.99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81.86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2275</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3.96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4.28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16.33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6.33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4.95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4.23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4.08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14.77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11.56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4.64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24.25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1.78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5.62</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3.40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4.09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14.99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39</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1.34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4.64</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1.42</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2.68</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7.39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44</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27.32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5.08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35.58</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sz w:val="24"/>
                <w:szCs w:val="24"/>
              </w:rPr>
            </w:pPr>
            <w:r w:rsidRPr="008277FA">
              <w:rPr>
                <w:rFonts w:ascii="Times New Roman" w:hAnsi="Times New Roman" w:cs="Times New Roman"/>
                <w:b/>
                <w:sz w:val="24"/>
                <w:szCs w:val="24"/>
              </w:rPr>
              <w:t>УО ОА ГО Жатай</w:t>
            </w:r>
          </w:p>
        </w:tc>
      </w:tr>
      <w:tr w:rsidR="00A04BBA" w:rsidRPr="008277FA" w:rsidTr="00E82BCD">
        <w:trPr>
          <w:trHeight w:val="30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Структурные характеристики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Тип населенного пункта (1-город)</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Ограниченная транспортная доступность территории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Размер школы (число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537.50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7.78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5.50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532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543</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Ресурсы школы</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Состояние зданий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1.13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Инфраструктура здания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0.29</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ИКТ-оборудование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0.22</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0.08</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Материально-техническая оснащенность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0.94</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0.46</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1.43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Электронные образовательные ресурсы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1.99</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1.26</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0.89</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1.09</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2.88</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Максимальная скорость </w:t>
            </w:r>
            <w:r w:rsidRPr="008277FA">
              <w:rPr>
                <w:rFonts w:ascii="Times New Roman" w:hAnsi="Times New Roman" w:cs="Times New Roman"/>
                <w:sz w:val="24"/>
                <w:szCs w:val="24"/>
              </w:rPr>
              <w:lastRenderedPageBreak/>
              <w:t xml:space="preserve">интернета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4.50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4</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lastRenderedPageBreak/>
              <w:t>Человеческий капитал</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0.41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0.79</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Соотношение учеников и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9.60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9.33</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9.87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Финансирование и расходы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0.53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Оплата труда работников школы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1.95</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0.04</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0.03</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1.97</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Подушевое финансирование (1-да)</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Социально-экономическое положение семей учащихся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3.12</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0.85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3.73</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Неблагоприятный социальный контекст контингента учащихся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0.23</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0.16</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-0.32</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0.00</w:t>
            </w:r>
          </w:p>
        </w:tc>
      </w:tr>
      <w:tr w:rsidR="00A04BBA" w:rsidRPr="008277FA" w:rsidTr="00E82BCD">
        <w:trPr>
          <w:trHeight w:val="320"/>
        </w:trPr>
        <w:tc>
          <w:tcPr>
            <w:tcW w:w="9802" w:type="dxa"/>
            <w:gridSpan w:val="7"/>
            <w:noWrap/>
            <w:vAlign w:val="center"/>
            <w:hideMark/>
          </w:tcPr>
          <w:p w:rsidR="00A04BBA" w:rsidRPr="008277FA" w:rsidRDefault="00A04BBA" w:rsidP="00E82BCD">
            <w:pPr>
              <w:spacing w:after="0" w:line="360" w:lineRule="auto"/>
              <w:jc w:val="both"/>
              <w:rPr>
                <w:rFonts w:ascii="Times New Roman" w:hAnsi="Times New Roman" w:cs="Times New Roman"/>
                <w:b/>
                <w:i/>
                <w:sz w:val="24"/>
                <w:szCs w:val="24"/>
              </w:rPr>
            </w:pPr>
            <w:r w:rsidRPr="008277FA">
              <w:rPr>
                <w:rFonts w:ascii="Times New Roman" w:hAnsi="Times New Roman" w:cs="Times New Roman"/>
                <w:b/>
                <w:i/>
                <w:sz w:val="24"/>
                <w:szCs w:val="24"/>
              </w:rPr>
              <w:t>Школьные процессы и практики</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Кооперация школы с другими организациями</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-0.33</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0.38</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0.27</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-0.60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-0.05</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Оказание поддержки школе другими организациями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-0.20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3.05</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2.15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-2.35</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1.96</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с применением электронного обучения</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Доля обучающихся по индивидуальным планам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0.01</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Доля обучающихся, углубленно изучающих предметы</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0</w:t>
            </w:r>
          </w:p>
        </w:tc>
      </w:tr>
      <w:tr w:rsidR="00876A3B" w:rsidRPr="008277FA" w:rsidTr="00E82BCD">
        <w:trPr>
          <w:trHeight w:val="320"/>
        </w:trPr>
        <w:tc>
          <w:tcPr>
            <w:tcW w:w="3544" w:type="dxa"/>
            <w:noWrap/>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 xml:space="preserve">Средний размер класса </w:t>
            </w:r>
          </w:p>
        </w:tc>
        <w:tc>
          <w:tcPr>
            <w:tcW w:w="127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w:t>
            </w:r>
          </w:p>
        </w:tc>
        <w:tc>
          <w:tcPr>
            <w:tcW w:w="1103"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24.01</w:t>
            </w:r>
          </w:p>
        </w:tc>
        <w:tc>
          <w:tcPr>
            <w:tcW w:w="1027"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2.61</w:t>
            </w:r>
          </w:p>
        </w:tc>
        <w:tc>
          <w:tcPr>
            <w:tcW w:w="115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1.85</w:t>
            </w:r>
          </w:p>
        </w:tc>
        <w:tc>
          <w:tcPr>
            <w:tcW w:w="826"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22.17</w:t>
            </w:r>
          </w:p>
        </w:tc>
        <w:tc>
          <w:tcPr>
            <w:tcW w:w="868" w:type="dxa"/>
            <w:noWrap/>
            <w:vAlign w:val="center"/>
            <w:hideMark/>
          </w:tcPr>
          <w:p w:rsidR="00A04BBA" w:rsidRPr="008277FA" w:rsidRDefault="00A04BBA" w:rsidP="00E82BCD">
            <w:pPr>
              <w:spacing w:after="0" w:line="360" w:lineRule="auto"/>
              <w:jc w:val="both"/>
              <w:rPr>
                <w:rFonts w:ascii="Times New Roman" w:hAnsi="Times New Roman" w:cs="Times New Roman"/>
                <w:sz w:val="24"/>
                <w:szCs w:val="24"/>
              </w:rPr>
            </w:pPr>
            <w:r w:rsidRPr="008277FA">
              <w:rPr>
                <w:rFonts w:ascii="Times New Roman" w:hAnsi="Times New Roman" w:cs="Times New Roman"/>
                <w:sz w:val="24"/>
                <w:szCs w:val="24"/>
              </w:rPr>
              <w:t>25.86</w:t>
            </w:r>
          </w:p>
        </w:tc>
      </w:tr>
    </w:tbl>
    <w:p w:rsidR="00A04BBA" w:rsidRPr="006668ED" w:rsidRDefault="00A04BBA" w:rsidP="00D10869">
      <w:pPr>
        <w:spacing w:after="0" w:line="360" w:lineRule="auto"/>
        <w:ind w:firstLine="709"/>
        <w:jc w:val="both"/>
        <w:rPr>
          <w:rFonts w:ascii="Times New Roman" w:hAnsi="Times New Roman" w:cs="Times New Roman"/>
          <w:color w:val="FF0000"/>
          <w:sz w:val="24"/>
          <w:szCs w:val="24"/>
        </w:rPr>
      </w:pPr>
    </w:p>
    <w:p w:rsidR="00E82BCD" w:rsidRDefault="00E82BCD" w:rsidP="00D10869">
      <w:pPr>
        <w:spacing w:after="0" w:line="360" w:lineRule="auto"/>
        <w:ind w:firstLine="709"/>
        <w:jc w:val="both"/>
        <w:rPr>
          <w:rFonts w:ascii="Times New Roman" w:hAnsi="Times New Roman" w:cs="Times New Roman"/>
          <w:sz w:val="24"/>
          <w:szCs w:val="24"/>
        </w:rPr>
      </w:pPr>
    </w:p>
    <w:p w:rsidR="00E82BCD" w:rsidRDefault="00E82BCD" w:rsidP="00D10869">
      <w:pPr>
        <w:spacing w:after="0" w:line="360" w:lineRule="auto"/>
        <w:ind w:firstLine="709"/>
        <w:jc w:val="both"/>
        <w:rPr>
          <w:rFonts w:ascii="Times New Roman" w:hAnsi="Times New Roman" w:cs="Times New Roman"/>
          <w:sz w:val="24"/>
          <w:szCs w:val="24"/>
        </w:rPr>
      </w:pPr>
    </w:p>
    <w:p w:rsidR="00E82BCD" w:rsidRDefault="00E82BCD" w:rsidP="00D10869">
      <w:pPr>
        <w:spacing w:after="0" w:line="360" w:lineRule="auto"/>
        <w:ind w:firstLine="709"/>
        <w:jc w:val="both"/>
        <w:rPr>
          <w:rFonts w:ascii="Times New Roman" w:hAnsi="Times New Roman" w:cs="Times New Roman"/>
          <w:sz w:val="24"/>
          <w:szCs w:val="24"/>
        </w:rPr>
      </w:pPr>
    </w:p>
    <w:p w:rsidR="00E82BCD" w:rsidRDefault="00E82BCD" w:rsidP="00D10869">
      <w:pPr>
        <w:spacing w:after="0" w:line="360" w:lineRule="auto"/>
        <w:ind w:firstLine="709"/>
        <w:jc w:val="both"/>
        <w:rPr>
          <w:rFonts w:ascii="Times New Roman" w:hAnsi="Times New Roman" w:cs="Times New Roman"/>
          <w:sz w:val="24"/>
          <w:szCs w:val="24"/>
        </w:rPr>
      </w:pPr>
    </w:p>
    <w:p w:rsidR="00E82BCD" w:rsidRDefault="00E82BCD" w:rsidP="00D10869">
      <w:pPr>
        <w:spacing w:after="0" w:line="360" w:lineRule="auto"/>
        <w:ind w:firstLine="709"/>
        <w:jc w:val="both"/>
        <w:rPr>
          <w:rFonts w:ascii="Times New Roman" w:hAnsi="Times New Roman" w:cs="Times New Roman"/>
          <w:sz w:val="24"/>
          <w:szCs w:val="24"/>
        </w:rPr>
      </w:pPr>
    </w:p>
    <w:p w:rsidR="00E82BCD" w:rsidRDefault="00E82BCD" w:rsidP="00D10869">
      <w:pPr>
        <w:spacing w:after="0" w:line="360" w:lineRule="auto"/>
        <w:ind w:firstLine="709"/>
        <w:jc w:val="both"/>
        <w:rPr>
          <w:rFonts w:ascii="Times New Roman" w:hAnsi="Times New Roman" w:cs="Times New Roman"/>
          <w:sz w:val="24"/>
          <w:szCs w:val="24"/>
        </w:rPr>
      </w:pPr>
    </w:p>
    <w:p w:rsidR="00A04BBA" w:rsidRPr="006668ED" w:rsidRDefault="005261C7" w:rsidP="00D1086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Таблица</w:t>
      </w:r>
      <w:r w:rsidR="00A04BBA" w:rsidRPr="006668ED">
        <w:rPr>
          <w:rFonts w:ascii="Times New Roman" w:hAnsi="Times New Roman" w:cs="Times New Roman"/>
          <w:sz w:val="24"/>
          <w:szCs w:val="24"/>
        </w:rPr>
        <w:t xml:space="preserve"> – Описательная статистика по академическим достижениям в разрезе муниципалитетов Якутии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45"/>
        <w:gridCol w:w="1556"/>
        <w:gridCol w:w="1103"/>
        <w:gridCol w:w="947"/>
        <w:gridCol w:w="1158"/>
        <w:gridCol w:w="825"/>
        <w:gridCol w:w="896"/>
      </w:tblGrid>
      <w:tr w:rsidR="00A04BBA" w:rsidRPr="006668ED" w:rsidTr="00A709D1">
        <w:trPr>
          <w:trHeight w:val="300"/>
          <w:tblHeader/>
          <w:jc w:val="center"/>
        </w:trPr>
        <w:tc>
          <w:tcPr>
            <w:tcW w:w="3045" w:type="dxa"/>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Переменная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Число наблюдений</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Среднее</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Станд. откл.</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Ошибка среднего</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Мин.</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Макс.</w:t>
            </w:r>
          </w:p>
        </w:tc>
      </w:tr>
      <w:tr w:rsidR="00A04BBA" w:rsidRPr="006668ED" w:rsidTr="00A709D1">
        <w:trPr>
          <w:trHeight w:val="30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Абыйское УО</w:t>
            </w:r>
          </w:p>
        </w:tc>
      </w:tr>
      <w:tr w:rsidR="00A04BBA" w:rsidRPr="006668ED" w:rsidTr="00A709D1">
        <w:trPr>
          <w:trHeight w:val="30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10.81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52.56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16.51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7.38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68.80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52.11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9.41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62.50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12.83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27.67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w:t>
            </w:r>
          </w:p>
        </w:tc>
      </w:tr>
      <w:tr w:rsidR="00A04BBA" w:rsidRPr="006668ED" w:rsidTr="00A709D1">
        <w:trPr>
          <w:trHeight w:val="32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11.69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42.02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13.85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53.50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58.51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15.14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5.72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88</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13.10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27.93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5.17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w:t>
            </w:r>
          </w:p>
        </w:tc>
      </w:tr>
      <w:tr w:rsidR="00A04BBA" w:rsidRPr="006668ED" w:rsidTr="00A709D1">
        <w:trPr>
          <w:trHeight w:val="32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13.38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30.90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12.31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44.90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57.33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8.79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46.40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69</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13.63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30.11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w:t>
            </w:r>
          </w:p>
        </w:tc>
      </w:tr>
      <w:tr w:rsidR="00A04BBA" w:rsidRPr="006668ED" w:rsidTr="00A709D1">
        <w:trPr>
          <w:trHeight w:val="32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Алданский район</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13.44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39.37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10.52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60.30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58.50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8.34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71.20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13.61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29.56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lastRenderedPageBreak/>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13.66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39.21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13.39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58.50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64.31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9.27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76.70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13.83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28.29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13.65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3.73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40.15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12.99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60.20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66.52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10.03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82.60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13.36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29.56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33.50</w:t>
            </w:r>
          </w:p>
        </w:tc>
      </w:tr>
      <w:tr w:rsidR="00A04BBA" w:rsidRPr="006668ED" w:rsidTr="00A709D1">
        <w:trPr>
          <w:trHeight w:val="32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Аллаиховское УУО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12.30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38.80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50.95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7.00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4.95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46</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55.90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12.43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27.65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48.10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54.10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52</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13.93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26.33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12.60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 xml:space="preserve">ЕГЭ Математика </w:t>
            </w:r>
            <w:r w:rsidRPr="006668ED">
              <w:rPr>
                <w:rFonts w:ascii="Times New Roman" w:hAnsi="Times New Roman" w:cs="Times New Roman"/>
                <w:sz w:val="24"/>
                <w:szCs w:val="24"/>
              </w:rPr>
              <w:lastRenderedPageBreak/>
              <w:t>(профильная)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40.40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15.13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10.70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51.10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60.15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58.40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61.90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12.75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28.98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34.50</w:t>
            </w:r>
          </w:p>
        </w:tc>
      </w:tr>
      <w:tr w:rsidR="00A04BBA" w:rsidRPr="006668ED" w:rsidTr="00A709D1">
        <w:trPr>
          <w:trHeight w:val="30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Амгинское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12.73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44.44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8.71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55.24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10.09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78.20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12.49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28.47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12.11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46.51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12.09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68</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59.79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9.31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82.30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13.65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27.94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13.58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43.95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8.71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57.40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59.74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7.64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72</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14.03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27.67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33.80</w:t>
            </w:r>
          </w:p>
        </w:tc>
      </w:tr>
      <w:tr w:rsidR="00A04BBA" w:rsidRPr="006668ED" w:rsidTr="00A709D1">
        <w:trPr>
          <w:trHeight w:val="30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Анабарское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10.97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23.93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11.15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6.44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56.73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9.93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5.73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47.60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67.30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12.30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25.83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12.97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34.50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4.65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8.16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4.71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65.40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12.37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27.10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14.93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39.65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61.20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10.20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5.89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51</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71.40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12.70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29.80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33.50</w:t>
            </w:r>
          </w:p>
        </w:tc>
      </w:tr>
      <w:tr w:rsidR="00A04BBA" w:rsidRPr="006668ED" w:rsidTr="00A709D1">
        <w:trPr>
          <w:trHeight w:val="30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Булунское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12.88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42.59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13.52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5.11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51.99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12.32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68.50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12.03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26.55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11.91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42.90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19.74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8.06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62.20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55.03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9.11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72.20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12.56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28.14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14.70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36.60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10.80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56.85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10.72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3.79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71</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13.99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28.78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32.80</w:t>
            </w:r>
          </w:p>
        </w:tc>
      </w:tr>
      <w:tr w:rsidR="00A04BBA" w:rsidRPr="006668ED" w:rsidTr="00A709D1">
        <w:trPr>
          <w:trHeight w:val="30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Верхневилюйское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9.98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34.70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16.70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64.90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50.31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7.29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37.90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63.10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12.37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25.40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11.11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36.45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10.24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57.70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50.63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4.65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57.30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12.23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24.33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10.72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28.51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8.00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45</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50.38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58</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11.83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25.93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29.30</w:t>
            </w:r>
          </w:p>
        </w:tc>
      </w:tr>
      <w:tr w:rsidR="00A04BBA" w:rsidRPr="006668ED" w:rsidTr="00A709D1">
        <w:trPr>
          <w:trHeight w:val="32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Верхнеколымское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11.90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 xml:space="preserve">ЕГЭ Математика </w:t>
            </w:r>
            <w:r w:rsidRPr="006668ED">
              <w:rPr>
                <w:rFonts w:ascii="Times New Roman" w:hAnsi="Times New Roman" w:cs="Times New Roman"/>
                <w:sz w:val="24"/>
                <w:szCs w:val="24"/>
              </w:rPr>
              <w:lastRenderedPageBreak/>
              <w:t>(профильная)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45.30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47.90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37.93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25.84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12.92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54.40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11.50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28.48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14.07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53.45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29.06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20.55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74</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53.80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53.30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54.30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14.43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27.55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12.53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39.20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23.76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16.80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61.23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8.96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5.17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55</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71.50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15.30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29.28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4.65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35.70</w:t>
            </w:r>
          </w:p>
        </w:tc>
      </w:tr>
      <w:tr w:rsidR="00A04BBA" w:rsidRPr="006668ED" w:rsidTr="00A709D1">
        <w:trPr>
          <w:trHeight w:val="32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Верхоянское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11.41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38.46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9.65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52.56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6.41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46</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66.10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13.32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27.95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11.37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38.04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13.49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58.40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52.35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5.74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46</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62</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13.63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25.95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13.36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39.12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6.78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53.50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56.27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4.78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47.40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63.90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13.36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27.52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32.90</w:t>
            </w:r>
          </w:p>
        </w:tc>
      </w:tr>
      <w:tr w:rsidR="00A04BBA" w:rsidRPr="006668ED" w:rsidTr="00A709D1">
        <w:trPr>
          <w:trHeight w:val="30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Вилюйское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12.15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39.86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7.30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54.05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10.02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69.50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12.98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26.60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12.02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35.63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10.46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53.50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55.53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8.09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70.40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13.83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26.41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37.50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13.08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40.09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13.11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57.09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8.83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83.50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13.36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27.89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32.80</w:t>
            </w:r>
          </w:p>
        </w:tc>
      </w:tr>
      <w:tr w:rsidR="00A04BBA" w:rsidRPr="006668ED" w:rsidTr="00A709D1">
        <w:trPr>
          <w:trHeight w:val="30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Горное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13.71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46.99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9.56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60.72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6.62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72.90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13.17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28.16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14.28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47.17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14.51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63.20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62.70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8.44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51.50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79.20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14.02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28.15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14.88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48.58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12.83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72</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62.49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6.49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54.30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73.50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14.41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29.91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34.70</w:t>
            </w:r>
          </w:p>
        </w:tc>
      </w:tr>
      <w:tr w:rsidR="00A04BBA" w:rsidRPr="006668ED" w:rsidTr="00A709D1">
        <w:trPr>
          <w:trHeight w:val="30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Жиганское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20.75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16.62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11.75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50.85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9.69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6.85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44</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57.70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10.90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28.25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13.40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31.55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9.69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6.85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55.75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9.55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6.75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62.50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14.73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23.53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12.85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0.21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0.15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27.80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57.40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54.80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13.20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27.23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30.80</w:t>
            </w:r>
          </w:p>
        </w:tc>
      </w:tr>
      <w:tr w:rsidR="00A04BBA" w:rsidRPr="006668ED" w:rsidTr="00A709D1">
        <w:trPr>
          <w:trHeight w:val="30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Кобяйское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13.50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51.24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9.95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65.80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56.31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7.93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46.20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70.70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14.52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27.23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12.90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44.31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17.47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5.27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68.70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57.74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9.63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73.80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14.71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27.44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4.56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37.50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13.86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43.62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11.94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66</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59.87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6.57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53.80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74.90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14.06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29.26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w:t>
            </w:r>
          </w:p>
        </w:tc>
      </w:tr>
      <w:tr w:rsidR="00A04BBA" w:rsidRPr="006668ED" w:rsidTr="00A709D1">
        <w:trPr>
          <w:trHeight w:val="32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lastRenderedPageBreak/>
              <w:t>МКУ Ленский район</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14.63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43.31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19.73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5.95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72</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59.26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18.96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5.26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73.60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14.27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29.84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14.95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48.03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6.48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62</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66.89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7.90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51</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81.70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14.12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30.06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16.23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50.65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11.23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70.58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4.97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58.50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76</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12.59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29.58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3.71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33.10</w:t>
            </w:r>
          </w:p>
        </w:tc>
      </w:tr>
      <w:tr w:rsidR="00A04BBA" w:rsidRPr="006668ED" w:rsidTr="00A709D1">
        <w:trPr>
          <w:trHeight w:val="32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Мегино-Кангаласское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12.87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40.87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15.28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74</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55.27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12.79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75.80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12.83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27.30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13.13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41.41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9.65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62</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59.24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6.16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45.20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71.40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12.55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26.48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13.98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40.53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9.56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59.40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60.56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5.92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73.10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13.28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27.82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33.60</w:t>
            </w:r>
          </w:p>
        </w:tc>
      </w:tr>
      <w:tr w:rsidR="00A04BBA" w:rsidRPr="006668ED" w:rsidTr="00A709D1">
        <w:trPr>
          <w:trHeight w:val="30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Мирнинское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14.38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45.39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11.03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67.60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68.01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9.21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77.30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12.44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30.10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14.31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43.61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9.81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54.60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68.03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8.83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49.50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83.40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13.81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29.50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15.30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42.81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8.17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57</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69.21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7.50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58.30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80.90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14.24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30.79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34.90</w:t>
            </w:r>
          </w:p>
        </w:tc>
      </w:tr>
      <w:tr w:rsidR="00A04BBA" w:rsidRPr="006668ED" w:rsidTr="00A709D1">
        <w:trPr>
          <w:trHeight w:val="30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Момское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11.93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39.30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16.87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9.74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51.80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7.88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61.70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14.43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27.30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13.30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47.30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8.59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4.96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37.50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53.50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50.65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11.32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62.80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14.93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27.78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14.45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6.26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53</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59.75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5.91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51</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63.50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13.50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27.90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w:t>
            </w:r>
          </w:p>
        </w:tc>
      </w:tr>
      <w:tr w:rsidR="00A04BBA" w:rsidRPr="006668ED" w:rsidTr="00A709D1">
        <w:trPr>
          <w:trHeight w:val="30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Намское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11.12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32.67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17.19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55.20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51.42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15.05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72.20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11.72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26.42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4.42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lastRenderedPageBreak/>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12.15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36.34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10.12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55.20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59.41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5.82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49.70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72.50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12.26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26.76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13.03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37.87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7.04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56.96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9.30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78.50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11.49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26.27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6.09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33.80</w:t>
            </w:r>
          </w:p>
        </w:tc>
      </w:tr>
      <w:tr w:rsidR="00A04BBA" w:rsidRPr="006668ED" w:rsidTr="00A709D1">
        <w:trPr>
          <w:trHeight w:val="32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Нерюнгринское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14.36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49.55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13.67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66.50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67.75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9.59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47</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80.20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13.17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30.61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13.73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48.18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10.04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63.90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66.27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8.38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75.40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13.64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29.68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14.15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 xml:space="preserve">ЕГЭ Математика </w:t>
            </w:r>
            <w:r w:rsidRPr="006668ED">
              <w:rPr>
                <w:rFonts w:ascii="Times New Roman" w:hAnsi="Times New Roman" w:cs="Times New Roman"/>
                <w:sz w:val="24"/>
                <w:szCs w:val="24"/>
              </w:rPr>
              <w:lastRenderedPageBreak/>
              <w:t>(профильная)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12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42.63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7.52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59.30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66.17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9.05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44</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75.60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14.06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30.29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w:t>
            </w:r>
          </w:p>
        </w:tc>
      </w:tr>
      <w:tr w:rsidR="00A04BBA" w:rsidRPr="006668ED" w:rsidTr="00A709D1">
        <w:trPr>
          <w:trHeight w:val="32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Нижнеколымское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9.24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18.08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14.70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7.35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41.06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23.84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10.66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62</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10.88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25.83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10.23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39.30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4.67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56.33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10.85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6.26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44.40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65.60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11.52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25.62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10.16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40.57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12.04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6.95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58.03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5.33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51.10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63.50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13.18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29.75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w:t>
            </w:r>
          </w:p>
        </w:tc>
      </w:tr>
      <w:tr w:rsidR="00A04BBA" w:rsidRPr="006668ED" w:rsidTr="00A709D1">
        <w:trPr>
          <w:trHeight w:val="30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Нюрбинское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11.30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39.11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14.34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3.70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70.60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52.10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15.61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77.40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12.29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26.54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11.39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37.55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13.35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55.17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7.80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77.80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13.53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27.22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12.81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40.81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11.98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69</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56.58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7.22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74.70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12.08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26.62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33.10</w:t>
            </w:r>
          </w:p>
        </w:tc>
      </w:tr>
      <w:tr w:rsidR="00A04BBA" w:rsidRPr="006668ED" w:rsidTr="00A709D1">
        <w:trPr>
          <w:trHeight w:val="30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Оймяконское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10.41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38.25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9.78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51.80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51.46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10.37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37</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68.60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12.82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27.24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11.50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26.82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5.48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52.36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8.85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37</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61.10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28.26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13.27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33.43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9.78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44.10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11.93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45</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76</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12.79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27.71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34.50</w:t>
            </w:r>
          </w:p>
        </w:tc>
      </w:tr>
      <w:tr w:rsidR="00A04BBA" w:rsidRPr="006668ED" w:rsidTr="00A709D1">
        <w:trPr>
          <w:trHeight w:val="30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Олекминское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13.32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43.92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11.10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61.10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58.28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17.14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89.50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11.90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27.08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12.69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38.99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11.36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61.47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9.27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81</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12.77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26.46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12.63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38.74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11.75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63.40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58.36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10.24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37.80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82.20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12.53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27.22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35.50</w:t>
            </w:r>
          </w:p>
        </w:tc>
      </w:tr>
      <w:tr w:rsidR="00A04BBA" w:rsidRPr="006668ED" w:rsidTr="00A709D1">
        <w:trPr>
          <w:trHeight w:val="30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Оленекское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 xml:space="preserve">ЕГЭ Математика </w:t>
            </w:r>
            <w:r w:rsidRPr="006668ED">
              <w:rPr>
                <w:rFonts w:ascii="Times New Roman" w:hAnsi="Times New Roman" w:cs="Times New Roman"/>
                <w:sz w:val="24"/>
                <w:szCs w:val="24"/>
              </w:rPr>
              <w:lastRenderedPageBreak/>
              <w:t>(профильная)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30.05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10.02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7.08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37.70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54.10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11.13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25.05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11.95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42.78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21.58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10.79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74</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48.65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6.48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55.10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13.50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24.60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12.65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47.10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18.87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10.90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68</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54.13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7.28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47.10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60.80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13.18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26.65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29.30</w:t>
            </w:r>
          </w:p>
        </w:tc>
      </w:tr>
      <w:tr w:rsidR="00A04BBA" w:rsidRPr="006668ED" w:rsidTr="00A709D1">
        <w:trPr>
          <w:trHeight w:val="32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Среднеколымское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12.77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36.64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15.81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5.27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62.40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55.08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6.90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46.60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68.60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12.29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28.50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10.66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35.84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14.43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5.10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56.13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7.65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69.70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12.35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27.68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3.70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13.29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33.48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9.92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56.38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6.27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68</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13.30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26.86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29.30</w:t>
            </w:r>
          </w:p>
        </w:tc>
      </w:tr>
      <w:tr w:rsidR="00A04BBA" w:rsidRPr="006668ED" w:rsidTr="00A709D1">
        <w:trPr>
          <w:trHeight w:val="30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Сунтарское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12.81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48.37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12.15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65.80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56.26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12.78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66</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12.57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27.07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12.48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41.93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12.44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64.30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55.93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6.81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73.90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13.04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26.72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13.12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43.32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8.97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59.40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56.37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9.04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71.80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13.46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27.40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37</w:t>
            </w:r>
          </w:p>
        </w:tc>
      </w:tr>
      <w:tr w:rsidR="00A04BBA" w:rsidRPr="006668ED" w:rsidTr="00A709D1">
        <w:trPr>
          <w:trHeight w:val="30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Таттинское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11.63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37.73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15.00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55.60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55.43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7.48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67.10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13.83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27.02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12.75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41.03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11.93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59</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58.35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4.68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51.80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67.90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14.11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28.04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13.92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40.01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16.78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4.65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62</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60.11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8.51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51.30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82</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13.41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27.96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31.70</w:t>
            </w:r>
          </w:p>
        </w:tc>
      </w:tr>
      <w:tr w:rsidR="00A04BBA" w:rsidRPr="006668ED" w:rsidTr="00A709D1">
        <w:trPr>
          <w:trHeight w:val="30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Томпонское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12.83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47.24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16.72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5.91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66.90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54.57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21.46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7.15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71.30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14.07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29.04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13.33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50.07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20.63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7.80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75.10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63.33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10.10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47.90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77.30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14.24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27.94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4.50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14.41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38.05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15.44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6.31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54.90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66.45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12.42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47</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89</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14.15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29.65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w:t>
            </w:r>
          </w:p>
        </w:tc>
      </w:tr>
      <w:tr w:rsidR="00A04BBA" w:rsidRPr="006668ED" w:rsidTr="00A709D1">
        <w:trPr>
          <w:trHeight w:val="32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Усть-Алданское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11.66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38.50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12.45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60.20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53.40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6.01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63.30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12.80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26.98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12.27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38.51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10.86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55.12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4.42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45.70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62.80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13.35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26.97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13.73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38.15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11.31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55.90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57.79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7.84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69.60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13.65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27.67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32.40</w:t>
            </w:r>
          </w:p>
        </w:tc>
      </w:tr>
      <w:tr w:rsidR="00A04BBA" w:rsidRPr="006668ED" w:rsidTr="00A709D1">
        <w:trPr>
          <w:trHeight w:val="32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lastRenderedPageBreak/>
              <w:t>МКУ Усть-Майское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12.72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39.43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11.88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5.94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59.85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7.60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54</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74.90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12.57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28.86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12.77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33.73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7.53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60.12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8.29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47</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70.40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15.81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30.59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15.18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36.32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7.54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44.70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64.88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70.50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13.88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31.63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33.50</w:t>
            </w:r>
          </w:p>
        </w:tc>
      </w:tr>
      <w:tr w:rsidR="00A04BBA" w:rsidRPr="006668ED" w:rsidTr="00A709D1">
        <w:trPr>
          <w:trHeight w:val="32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Усть-Янское РУО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12.49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40.71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13.24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62</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53.90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6.56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61.50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13.56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28.77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10.88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34.05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8.61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57.55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9.74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67.20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14.33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27.61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10.80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29.99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8.24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59.86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11.95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79.60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13.86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29.98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36.70</w:t>
            </w:r>
          </w:p>
        </w:tc>
      </w:tr>
      <w:tr w:rsidR="00A04BBA" w:rsidRPr="006668ED" w:rsidTr="00A709D1">
        <w:trPr>
          <w:trHeight w:val="30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Хангаласское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11.74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48.52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8.89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60.60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56.34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13.61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75.50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12.68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28.14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4.54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12.52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42.86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12.14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72</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61.52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7.42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47.60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80.90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13.15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27.89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13.77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40.81</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12.80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61.60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62.94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9.27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44.30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83.40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13.74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28.77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w:t>
            </w:r>
          </w:p>
        </w:tc>
      </w:tr>
      <w:tr w:rsidR="00A04BBA" w:rsidRPr="006668ED" w:rsidTr="00A709D1">
        <w:trPr>
          <w:trHeight w:val="32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Чурапчинское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12.07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39.37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11.62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58.10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55.64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6.78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44.30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70.50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12.76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27.22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12.53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40.29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10.17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56.52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7.54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71</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12.34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26.09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14.77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39.89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7.57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52</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58.19</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6.80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68.80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13.26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27.63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34.70</w:t>
            </w:r>
          </w:p>
        </w:tc>
      </w:tr>
      <w:tr w:rsidR="00A04BBA" w:rsidRPr="006668ED" w:rsidTr="00A709D1">
        <w:trPr>
          <w:trHeight w:val="32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МКУ Эвено-Бытантайское УО</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8.65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0.07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0.05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45.90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10.60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0.28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0.20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25.05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0.64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lastRenderedPageBreak/>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9.60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11.31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52.10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7.21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5.10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47</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57.20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13.45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29.45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10.95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52.90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55.50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10.80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28.30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28.30</w:t>
            </w:r>
          </w:p>
        </w:tc>
      </w:tr>
      <w:tr w:rsidR="00A04BBA" w:rsidRPr="006668ED" w:rsidTr="00A709D1">
        <w:trPr>
          <w:trHeight w:val="32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Республика Саха (Якутия) (ОО субъекта)</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12.73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43.93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14.88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6.08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70.80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61.88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10.22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52.40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80.30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14.18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28.37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4.61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13.55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46.65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18.22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7.44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73.90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59.97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10.01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4.08</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50.10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77.70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14.05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5.26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10.10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27.95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1.69</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35.30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14.80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 xml:space="preserve">ЕГЭ Математика </w:t>
            </w:r>
            <w:r w:rsidRPr="006668ED">
              <w:rPr>
                <w:rFonts w:ascii="Times New Roman" w:hAnsi="Times New Roman" w:cs="Times New Roman"/>
                <w:sz w:val="24"/>
                <w:szCs w:val="24"/>
              </w:rPr>
              <w:lastRenderedPageBreak/>
              <w:t>(профильная)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41.63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13.15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4.97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64.60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61.53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8.88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52.90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78.10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15.33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6.04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2.47</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29.72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4.50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36.70</w:t>
            </w:r>
          </w:p>
        </w:tc>
      </w:tr>
      <w:tr w:rsidR="00A04BBA" w:rsidRPr="006668ED" w:rsidTr="00A709D1">
        <w:trPr>
          <w:trHeight w:val="32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УО ГО город Якутск</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13.55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45.60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9.77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68.20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67.08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7.66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46</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84.80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14.03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0.43</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30.46</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24.30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15.13</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46.65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13.98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2.16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18.90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77.30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67.52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8.06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86.20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14.37</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29.42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2.89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14.72</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19.40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45.48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11.52</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71.50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65.74</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9.43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1.46</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84</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14.70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0.52</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10.50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25.90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43</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29.58</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0.51</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20.70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36.30</w:t>
            </w:r>
          </w:p>
        </w:tc>
      </w:tr>
      <w:tr w:rsidR="00A04BBA" w:rsidRPr="006668ED" w:rsidTr="00A709D1">
        <w:trPr>
          <w:trHeight w:val="320"/>
          <w:jc w:val="center"/>
        </w:trPr>
        <w:tc>
          <w:tcPr>
            <w:tcW w:w="9339" w:type="dxa"/>
            <w:gridSpan w:val="7"/>
            <w:noWrap/>
            <w:vAlign w:val="center"/>
            <w:hideMark/>
          </w:tcPr>
          <w:p w:rsidR="00A04BBA" w:rsidRPr="006668ED" w:rsidRDefault="00A04BBA" w:rsidP="00E82BCD">
            <w:pPr>
              <w:spacing w:after="0" w:line="360" w:lineRule="auto"/>
              <w:jc w:val="both"/>
              <w:rPr>
                <w:rFonts w:ascii="Times New Roman" w:hAnsi="Times New Roman" w:cs="Times New Roman"/>
                <w:b/>
                <w:sz w:val="24"/>
                <w:szCs w:val="24"/>
              </w:rPr>
            </w:pPr>
            <w:r w:rsidRPr="006668ED">
              <w:rPr>
                <w:rFonts w:ascii="Times New Roman" w:hAnsi="Times New Roman" w:cs="Times New Roman"/>
                <w:b/>
                <w:sz w:val="24"/>
                <w:szCs w:val="24"/>
              </w:rPr>
              <w:t>УО ОА ГО Жатай</w:t>
            </w:r>
          </w:p>
        </w:tc>
      </w:tr>
      <w:tr w:rsidR="00A04BBA" w:rsidRPr="006668ED" w:rsidTr="00A709D1">
        <w:trPr>
          <w:trHeight w:val="30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2016</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13.20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14.60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42.30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5.66</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38.30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46.30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67.15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6.43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4.55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62.60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71.70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lastRenderedPageBreak/>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14.20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14.20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31.95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0.35</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0.25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32.20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2017</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16.90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0.57</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0.40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17.30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47.75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1.34</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46.80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69.40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4.81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3.40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66</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72.80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14.25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2.33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12.60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15.90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29.60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2.69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1.90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27.70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31.50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b/>
                <w:i/>
                <w:sz w:val="24"/>
                <w:szCs w:val="24"/>
              </w:rPr>
            </w:pPr>
            <w:r w:rsidRPr="006668ED">
              <w:rPr>
                <w:rFonts w:ascii="Times New Roman" w:hAnsi="Times New Roman" w:cs="Times New Roman"/>
                <w:b/>
                <w:i/>
                <w:sz w:val="24"/>
                <w:szCs w:val="24"/>
              </w:rPr>
              <w:t>2018</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b/>
                <w:i/>
                <w:sz w:val="24"/>
                <w:szCs w:val="24"/>
              </w:rPr>
            </w:pP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(базовая)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15.30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1.13</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0.80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14.50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16.10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Математика (профильная)</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41.20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0.50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40.70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41.70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ЕГЭ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65.60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3.11</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63.40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67.80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Математика</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15.85</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3.18</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2.25</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13.60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18.10</w:t>
            </w:r>
          </w:p>
        </w:tc>
      </w:tr>
      <w:tr w:rsidR="00A04BBA" w:rsidRPr="006668ED" w:rsidTr="00A709D1">
        <w:trPr>
          <w:trHeight w:val="320"/>
          <w:jc w:val="center"/>
        </w:trPr>
        <w:tc>
          <w:tcPr>
            <w:tcW w:w="3045" w:type="dxa"/>
            <w:noWrap/>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ОГЭ Русский язык</w:t>
            </w:r>
          </w:p>
        </w:tc>
        <w:tc>
          <w:tcPr>
            <w:tcW w:w="154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2</w:t>
            </w:r>
          </w:p>
        </w:tc>
        <w:tc>
          <w:tcPr>
            <w:tcW w:w="1080"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32.40</w:t>
            </w:r>
          </w:p>
        </w:tc>
        <w:tc>
          <w:tcPr>
            <w:tcW w:w="90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0.99</w:t>
            </w:r>
          </w:p>
        </w:tc>
        <w:tc>
          <w:tcPr>
            <w:tcW w:w="1047"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0.70</w:t>
            </w:r>
          </w:p>
        </w:tc>
        <w:tc>
          <w:tcPr>
            <w:tcW w:w="825"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31.70</w:t>
            </w:r>
          </w:p>
        </w:tc>
        <w:tc>
          <w:tcPr>
            <w:tcW w:w="896" w:type="dxa"/>
            <w:noWrap/>
            <w:vAlign w:val="center"/>
            <w:hideMark/>
          </w:tcPr>
          <w:p w:rsidR="00A04BBA" w:rsidRPr="006668ED" w:rsidRDefault="00A04BBA" w:rsidP="00E82BCD">
            <w:pPr>
              <w:spacing w:after="0" w:line="360" w:lineRule="auto"/>
              <w:jc w:val="both"/>
              <w:rPr>
                <w:rFonts w:ascii="Times New Roman" w:hAnsi="Times New Roman" w:cs="Times New Roman"/>
                <w:sz w:val="24"/>
                <w:szCs w:val="24"/>
              </w:rPr>
            </w:pPr>
            <w:r w:rsidRPr="006668ED">
              <w:rPr>
                <w:rFonts w:ascii="Times New Roman" w:hAnsi="Times New Roman" w:cs="Times New Roman"/>
                <w:sz w:val="24"/>
                <w:szCs w:val="24"/>
              </w:rPr>
              <w:t>33.10</w:t>
            </w:r>
          </w:p>
        </w:tc>
      </w:tr>
    </w:tbl>
    <w:p w:rsidR="00A04BBA" w:rsidRPr="006668ED" w:rsidRDefault="00A04BBA" w:rsidP="00D10869">
      <w:pPr>
        <w:spacing w:after="0" w:line="360" w:lineRule="auto"/>
        <w:ind w:firstLine="709"/>
        <w:jc w:val="both"/>
        <w:rPr>
          <w:rFonts w:ascii="Times New Roman" w:hAnsi="Times New Roman" w:cs="Times New Roman"/>
          <w:sz w:val="24"/>
          <w:szCs w:val="24"/>
        </w:rPr>
      </w:pPr>
    </w:p>
    <w:p w:rsidR="00974A2D" w:rsidRDefault="00974A2D" w:rsidP="00D10869">
      <w:pPr>
        <w:spacing w:after="0" w:line="360" w:lineRule="auto"/>
        <w:ind w:firstLine="709"/>
        <w:jc w:val="both"/>
        <w:rPr>
          <w:rFonts w:ascii="Times New Roman" w:hAnsi="Times New Roman" w:cs="Times New Roman"/>
          <w:sz w:val="24"/>
          <w:szCs w:val="24"/>
          <w:lang w:val="en-GB"/>
        </w:rPr>
      </w:pPr>
    </w:p>
    <w:p w:rsidR="00974A2D" w:rsidRDefault="00974A2D" w:rsidP="00D10869">
      <w:pPr>
        <w:spacing w:after="0" w:line="360" w:lineRule="auto"/>
        <w:ind w:firstLine="709"/>
        <w:jc w:val="both"/>
        <w:rPr>
          <w:rFonts w:ascii="Times New Roman" w:hAnsi="Times New Roman" w:cs="Times New Roman"/>
          <w:sz w:val="24"/>
          <w:szCs w:val="24"/>
          <w:lang w:val="en-GB"/>
        </w:rPr>
      </w:pPr>
    </w:p>
    <w:p w:rsidR="00974A2D" w:rsidRDefault="00974A2D" w:rsidP="00D10869">
      <w:pPr>
        <w:spacing w:after="0" w:line="360" w:lineRule="auto"/>
        <w:ind w:firstLine="709"/>
        <w:jc w:val="both"/>
        <w:rPr>
          <w:rFonts w:ascii="Times New Roman" w:hAnsi="Times New Roman" w:cs="Times New Roman"/>
          <w:sz w:val="24"/>
          <w:szCs w:val="24"/>
          <w:lang w:val="en-GB"/>
        </w:rPr>
      </w:pPr>
    </w:p>
    <w:p w:rsidR="00974A2D" w:rsidRDefault="00974A2D" w:rsidP="00D10869">
      <w:pPr>
        <w:spacing w:after="0" w:line="360" w:lineRule="auto"/>
        <w:ind w:firstLine="709"/>
        <w:jc w:val="both"/>
        <w:rPr>
          <w:rFonts w:ascii="Times New Roman" w:hAnsi="Times New Roman" w:cs="Times New Roman"/>
          <w:sz w:val="24"/>
          <w:szCs w:val="24"/>
          <w:lang w:val="en-GB"/>
        </w:rPr>
      </w:pPr>
    </w:p>
    <w:p w:rsidR="00974A2D" w:rsidRDefault="00974A2D" w:rsidP="00D10869">
      <w:pPr>
        <w:spacing w:after="0" w:line="360" w:lineRule="auto"/>
        <w:ind w:firstLine="709"/>
        <w:jc w:val="both"/>
        <w:rPr>
          <w:rFonts w:ascii="Times New Roman" w:hAnsi="Times New Roman" w:cs="Times New Roman"/>
          <w:sz w:val="24"/>
          <w:szCs w:val="24"/>
          <w:lang w:val="en-GB"/>
        </w:rPr>
      </w:pPr>
    </w:p>
    <w:p w:rsidR="00974A2D" w:rsidRDefault="00974A2D" w:rsidP="00D10869">
      <w:pPr>
        <w:spacing w:after="0" w:line="360" w:lineRule="auto"/>
        <w:ind w:firstLine="709"/>
        <w:jc w:val="both"/>
        <w:rPr>
          <w:rFonts w:ascii="Times New Roman" w:hAnsi="Times New Roman" w:cs="Times New Roman"/>
          <w:sz w:val="24"/>
          <w:szCs w:val="24"/>
          <w:lang w:val="en-GB"/>
        </w:rPr>
      </w:pPr>
    </w:p>
    <w:p w:rsidR="00974A2D" w:rsidRDefault="00974A2D" w:rsidP="00D10869">
      <w:pPr>
        <w:spacing w:after="0" w:line="360" w:lineRule="auto"/>
        <w:ind w:firstLine="709"/>
        <w:jc w:val="both"/>
        <w:rPr>
          <w:rFonts w:ascii="Times New Roman" w:hAnsi="Times New Roman" w:cs="Times New Roman"/>
          <w:sz w:val="24"/>
          <w:szCs w:val="24"/>
          <w:lang w:val="en-GB"/>
        </w:rPr>
      </w:pPr>
    </w:p>
    <w:p w:rsidR="00974A2D" w:rsidRDefault="00974A2D" w:rsidP="00D10869">
      <w:pPr>
        <w:spacing w:after="0" w:line="360" w:lineRule="auto"/>
        <w:ind w:firstLine="709"/>
        <w:jc w:val="both"/>
        <w:rPr>
          <w:rFonts w:ascii="Times New Roman" w:hAnsi="Times New Roman" w:cs="Times New Roman"/>
          <w:sz w:val="24"/>
          <w:szCs w:val="24"/>
          <w:lang w:val="en-GB"/>
        </w:rPr>
      </w:pPr>
    </w:p>
    <w:p w:rsidR="00974A2D" w:rsidRDefault="00974A2D" w:rsidP="00D10869">
      <w:pPr>
        <w:spacing w:after="0" w:line="360" w:lineRule="auto"/>
        <w:ind w:firstLine="709"/>
        <w:jc w:val="both"/>
        <w:rPr>
          <w:rFonts w:ascii="Times New Roman" w:hAnsi="Times New Roman" w:cs="Times New Roman"/>
          <w:sz w:val="24"/>
          <w:szCs w:val="24"/>
          <w:lang w:val="en-GB"/>
        </w:rPr>
      </w:pPr>
    </w:p>
    <w:p w:rsidR="00974A2D" w:rsidRDefault="00974A2D" w:rsidP="00D10869">
      <w:pPr>
        <w:spacing w:after="0" w:line="360" w:lineRule="auto"/>
        <w:ind w:firstLine="709"/>
        <w:jc w:val="both"/>
        <w:rPr>
          <w:rFonts w:ascii="Times New Roman" w:hAnsi="Times New Roman" w:cs="Times New Roman"/>
          <w:sz w:val="24"/>
          <w:szCs w:val="24"/>
          <w:lang w:val="en-GB"/>
        </w:rPr>
      </w:pPr>
    </w:p>
    <w:p w:rsidR="00974A2D" w:rsidRDefault="00974A2D" w:rsidP="00D10869">
      <w:pPr>
        <w:spacing w:after="0" w:line="360" w:lineRule="auto"/>
        <w:ind w:firstLine="709"/>
        <w:jc w:val="both"/>
        <w:rPr>
          <w:rFonts w:ascii="Times New Roman" w:hAnsi="Times New Roman" w:cs="Times New Roman"/>
          <w:sz w:val="24"/>
          <w:szCs w:val="24"/>
          <w:lang w:val="en-GB"/>
        </w:rPr>
      </w:pPr>
    </w:p>
    <w:p w:rsidR="00974A2D" w:rsidRPr="00974A2D" w:rsidRDefault="00974A2D" w:rsidP="00D10869">
      <w:pPr>
        <w:spacing w:after="0" w:line="360" w:lineRule="auto"/>
        <w:ind w:firstLine="709"/>
        <w:jc w:val="both"/>
        <w:rPr>
          <w:rFonts w:ascii="Times New Roman" w:hAnsi="Times New Roman" w:cs="Times New Roman"/>
          <w:sz w:val="24"/>
          <w:szCs w:val="24"/>
          <w:lang w:val="en-GB"/>
        </w:rPr>
      </w:pPr>
    </w:p>
    <w:p w:rsidR="00284E17" w:rsidRDefault="00284E17" w:rsidP="00D10869">
      <w:pPr>
        <w:spacing w:after="0" w:line="360" w:lineRule="auto"/>
        <w:ind w:firstLine="709"/>
        <w:jc w:val="both"/>
        <w:rPr>
          <w:rFonts w:ascii="Times New Roman" w:hAnsi="Times New Roman" w:cs="Times New Roman"/>
          <w:sz w:val="24"/>
          <w:szCs w:val="24"/>
        </w:rPr>
      </w:pPr>
    </w:p>
    <w:p w:rsidR="00284E17" w:rsidRDefault="00284E17" w:rsidP="00D10869">
      <w:pPr>
        <w:spacing w:after="0" w:line="360" w:lineRule="auto"/>
        <w:ind w:firstLine="709"/>
        <w:jc w:val="both"/>
        <w:rPr>
          <w:rFonts w:ascii="Times New Roman" w:hAnsi="Times New Roman" w:cs="Times New Roman"/>
          <w:sz w:val="24"/>
          <w:szCs w:val="24"/>
        </w:rPr>
        <w:sectPr w:rsidR="00284E17">
          <w:pgSz w:w="11906" w:h="16838"/>
          <w:pgMar w:top="1134" w:right="850" w:bottom="1134" w:left="1701" w:header="708" w:footer="708" w:gutter="0"/>
          <w:cols w:space="708"/>
          <w:docGrid w:linePitch="360"/>
        </w:sectPr>
      </w:pPr>
    </w:p>
    <w:p w:rsidR="00284E17" w:rsidRPr="00A04BBA" w:rsidRDefault="00E44B58" w:rsidP="00D10869">
      <w:pPr>
        <w:spacing w:after="0" w:line="360" w:lineRule="auto"/>
        <w:ind w:firstLine="709"/>
        <w:jc w:val="both"/>
        <w:rPr>
          <w:rFonts w:ascii="Times New Roman" w:hAnsi="Times New Roman" w:cs="Times New Roman"/>
          <w:b/>
          <w:sz w:val="24"/>
          <w:szCs w:val="24"/>
        </w:rPr>
      </w:pPr>
      <w:r w:rsidRPr="00A04BBA">
        <w:rPr>
          <w:rFonts w:ascii="Times New Roman" w:hAnsi="Times New Roman" w:cs="Times New Roman"/>
          <w:b/>
          <w:sz w:val="24"/>
          <w:szCs w:val="24"/>
        </w:rPr>
        <w:lastRenderedPageBreak/>
        <w:t>2.</w:t>
      </w:r>
      <w:r w:rsidR="00284E17" w:rsidRPr="00A04BBA">
        <w:rPr>
          <w:rFonts w:ascii="Times New Roman" w:hAnsi="Times New Roman" w:cs="Times New Roman"/>
          <w:b/>
          <w:sz w:val="24"/>
          <w:szCs w:val="24"/>
        </w:rPr>
        <w:t>4. Раздел отчета о подготовке по результатам проведенного анализа рекомендаций для образовательной политики и системы управления качеством образования по повышению качества работы о</w:t>
      </w:r>
      <w:r w:rsidR="00A04BBA" w:rsidRPr="00A04BBA">
        <w:rPr>
          <w:rFonts w:ascii="Times New Roman" w:hAnsi="Times New Roman" w:cs="Times New Roman"/>
          <w:b/>
          <w:sz w:val="24"/>
          <w:szCs w:val="24"/>
        </w:rPr>
        <w:t>бщеобразовательных организаций</w:t>
      </w:r>
    </w:p>
    <w:p w:rsidR="005261C7" w:rsidRDefault="005261C7" w:rsidP="00D10869">
      <w:pPr>
        <w:spacing w:after="0" w:line="360" w:lineRule="auto"/>
        <w:ind w:firstLine="709"/>
        <w:jc w:val="both"/>
        <w:rPr>
          <w:rFonts w:ascii="Times New Roman" w:hAnsi="Times New Roman" w:cs="Times New Roman"/>
          <w:b/>
          <w:sz w:val="24"/>
          <w:szCs w:val="24"/>
        </w:rPr>
      </w:pPr>
    </w:p>
    <w:p w:rsidR="00A04BBA" w:rsidRDefault="00A04BBA" w:rsidP="00D1086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w:t>
      </w:r>
      <w:r w:rsidRPr="00A04BBA">
        <w:rPr>
          <w:rFonts w:ascii="Times New Roman" w:hAnsi="Times New Roman" w:cs="Times New Roman"/>
          <w:sz w:val="24"/>
          <w:szCs w:val="24"/>
        </w:rPr>
        <w:t xml:space="preserve">о результатам проведенного анализа </w:t>
      </w:r>
      <w:r>
        <w:rPr>
          <w:rFonts w:ascii="Times New Roman" w:hAnsi="Times New Roman" w:cs="Times New Roman"/>
          <w:sz w:val="24"/>
          <w:szCs w:val="24"/>
        </w:rPr>
        <w:t xml:space="preserve">были подготовлены </w:t>
      </w:r>
      <w:r w:rsidRPr="00A04BBA">
        <w:rPr>
          <w:rFonts w:ascii="Times New Roman" w:hAnsi="Times New Roman" w:cs="Times New Roman"/>
          <w:sz w:val="24"/>
          <w:szCs w:val="24"/>
        </w:rPr>
        <w:t>рекомендаци</w:t>
      </w:r>
      <w:r>
        <w:rPr>
          <w:rFonts w:ascii="Times New Roman" w:hAnsi="Times New Roman" w:cs="Times New Roman"/>
          <w:sz w:val="24"/>
          <w:szCs w:val="24"/>
        </w:rPr>
        <w:t>и</w:t>
      </w:r>
      <w:r w:rsidRPr="00A04BBA">
        <w:rPr>
          <w:rFonts w:ascii="Times New Roman" w:hAnsi="Times New Roman" w:cs="Times New Roman"/>
          <w:sz w:val="24"/>
          <w:szCs w:val="24"/>
        </w:rPr>
        <w:t xml:space="preserve"> для образовательной политики и системы у</w:t>
      </w:r>
      <w:r w:rsidR="009C0850">
        <w:rPr>
          <w:rFonts w:ascii="Times New Roman" w:hAnsi="Times New Roman" w:cs="Times New Roman"/>
          <w:sz w:val="24"/>
          <w:szCs w:val="24"/>
        </w:rPr>
        <w:t>правления качеством образования</w:t>
      </w:r>
      <w:r w:rsidRPr="00A04BBA">
        <w:rPr>
          <w:rFonts w:ascii="Times New Roman" w:hAnsi="Times New Roman" w:cs="Times New Roman"/>
          <w:sz w:val="24"/>
          <w:szCs w:val="24"/>
        </w:rPr>
        <w:t xml:space="preserve"> по повышению качества работы общеобразовательных организаций</w:t>
      </w:r>
      <w:r>
        <w:rPr>
          <w:rFonts w:ascii="Times New Roman" w:hAnsi="Times New Roman" w:cs="Times New Roman"/>
          <w:sz w:val="24"/>
          <w:szCs w:val="24"/>
        </w:rPr>
        <w:t>.</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В соответствии с представленными выводами можно выделить основные проблемы, с которыми сталкивается система образования, и предложить возможные пути их решения.</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1. Одна и</w:t>
      </w:r>
      <w:r w:rsidR="00361ED8">
        <w:rPr>
          <w:rFonts w:ascii="Times New Roman" w:hAnsi="Times New Roman" w:cs="Times New Roman"/>
          <w:sz w:val="24"/>
          <w:szCs w:val="24"/>
        </w:rPr>
        <w:t>з</w:t>
      </w:r>
      <w:r w:rsidRPr="00BE2598">
        <w:rPr>
          <w:rFonts w:ascii="Times New Roman" w:hAnsi="Times New Roman" w:cs="Times New Roman"/>
          <w:sz w:val="24"/>
          <w:szCs w:val="24"/>
        </w:rPr>
        <w:t xml:space="preserve"> этих проблем это неравенство доступа к качественному образованию и большая доля школ с низким социально-экономическим статусом (СЭС) и ограниченными материальными и кадровыми ресурсами. Поскольку анализ показал, что в группе школ с низким СЭС нет большого разброса результатов, но на общем фоне выделяются школы, которые показывают высокие образовательные достижения, т.е., демонстрируют устойчивость к влиянию негативных факторов (резильентность), для решения данной проблемы можно рекомендовать </w:t>
      </w:r>
      <w:r w:rsidRPr="00BE2598">
        <w:rPr>
          <w:rFonts w:ascii="Times New Roman" w:hAnsi="Times New Roman" w:cs="Times New Roman"/>
          <w:b/>
          <w:sz w:val="24"/>
          <w:szCs w:val="24"/>
        </w:rPr>
        <w:t>стратегию опоры на</w:t>
      </w:r>
      <w:r w:rsidRPr="00BE2598">
        <w:rPr>
          <w:rFonts w:ascii="Times New Roman" w:hAnsi="Times New Roman" w:cs="Times New Roman"/>
          <w:sz w:val="24"/>
          <w:szCs w:val="24"/>
        </w:rPr>
        <w:t xml:space="preserve"> </w:t>
      </w:r>
      <w:r w:rsidRPr="00BE2598">
        <w:rPr>
          <w:rFonts w:ascii="Times New Roman" w:hAnsi="Times New Roman" w:cs="Times New Roman"/>
          <w:b/>
          <w:sz w:val="24"/>
          <w:szCs w:val="24"/>
        </w:rPr>
        <w:t>резильентные школы</w:t>
      </w:r>
      <w:r w:rsidRPr="00BE2598">
        <w:rPr>
          <w:rFonts w:ascii="Times New Roman" w:hAnsi="Times New Roman" w:cs="Times New Roman"/>
          <w:sz w:val="24"/>
          <w:szCs w:val="24"/>
        </w:rPr>
        <w:t>. Рассмотрим, в чём она состоит.</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1.1. Прежде всего, выделим общие дефициты школ с низким СЭС:</w:t>
      </w:r>
    </w:p>
    <w:p w:rsidR="00974A2D" w:rsidRPr="00BE2598" w:rsidRDefault="00974A2D" w:rsidP="00D10869">
      <w:pPr>
        <w:pStyle w:val="af1"/>
        <w:numPr>
          <w:ilvl w:val="0"/>
          <w:numId w:val="27"/>
        </w:numPr>
        <w:spacing w:line="360" w:lineRule="auto"/>
        <w:ind w:left="0" w:firstLine="709"/>
        <w:jc w:val="both"/>
      </w:pPr>
      <w:r w:rsidRPr="00BE2598">
        <w:t>Нехватка кадровых и иных образовательных ресурсов, включая современные информационные ресурсы.</w:t>
      </w:r>
    </w:p>
    <w:p w:rsidR="00974A2D" w:rsidRPr="00BE2598" w:rsidRDefault="00974A2D" w:rsidP="00D10869">
      <w:pPr>
        <w:pStyle w:val="af1"/>
        <w:numPr>
          <w:ilvl w:val="0"/>
          <w:numId w:val="27"/>
        </w:numPr>
        <w:spacing w:line="360" w:lineRule="auto"/>
        <w:ind w:left="0" w:firstLine="709"/>
        <w:jc w:val="both"/>
      </w:pPr>
      <w:r w:rsidRPr="00BE2598">
        <w:t>Отсутствие запроса на образование у семей учащихся, имеющих низкий социальный и культурный статус.</w:t>
      </w:r>
      <w:r w:rsidR="00C105CB">
        <w:t xml:space="preserve"> Соответственно, необходимо в таких школах усилить работу с семьями и собственно детьми им необходимо уделять больше внимания, социальной и педагогической опеки и работа с мотивацией на обучение и успех.</w:t>
      </w:r>
    </w:p>
    <w:p w:rsidR="00974A2D" w:rsidRPr="00BE2598" w:rsidRDefault="00974A2D" w:rsidP="00D10869">
      <w:pPr>
        <w:pStyle w:val="af1"/>
        <w:numPr>
          <w:ilvl w:val="0"/>
          <w:numId w:val="27"/>
        </w:numPr>
        <w:spacing w:line="360" w:lineRule="auto"/>
        <w:ind w:left="0" w:firstLine="709"/>
        <w:jc w:val="both"/>
      </w:pPr>
      <w:r w:rsidRPr="00BE2598">
        <w:t>Низкий уровень социального капитала школы,</w:t>
      </w:r>
      <w:r w:rsidR="00361ED8">
        <w:t xml:space="preserve"> </w:t>
      </w:r>
      <w:r w:rsidRPr="00BE2598">
        <w:t>т.е. недостаточно широкий круг связей со своим окружением, а значит, отсутствие партнёров и добровольных помощников, включая родителей.</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Последнее обстоятельство заслуживает особого внимания. То, что у успешных школ, среди которых существенно выше доля городских, больше возможностей для партнёрства с другими образовательными и не только образовательными организациями, вполне очевидно. Но для социально неблагополучных школ такое партнёрство чрезвычайно важно, поскольку оно помогает школе компенсировать нехватку образовательных ресурсов и педагогических кадров и укрепить свой образовательный потенциал.</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lastRenderedPageBreak/>
        <w:t>Партнёрство с организациями профессионального образования и культуры дают школе дополнительные возможности для организации экскурсий, факультативных занятий, профильных курсов, проектной деятельности и профориентации. В этом случае учащиеся социально неблагополучных школ получают доступ к услугам дополнительного образования, общего развития, подготовки к государственным экзаменам, положительной социализации, которые им не может предоставить семья.</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Поэтому можно считать важной задачей для всех школ, входящих в группу с низким СЭС, н</w:t>
      </w:r>
      <w:r w:rsidR="007533F6">
        <w:rPr>
          <w:rFonts w:ascii="Times New Roman" w:hAnsi="Times New Roman" w:cs="Times New Roman"/>
          <w:sz w:val="24"/>
          <w:szCs w:val="24"/>
        </w:rPr>
        <w:t>аращивание социального капитала</w:t>
      </w:r>
      <w:r w:rsidRPr="00BE2598">
        <w:rPr>
          <w:rFonts w:ascii="Times New Roman" w:hAnsi="Times New Roman" w:cs="Times New Roman"/>
          <w:sz w:val="24"/>
          <w:szCs w:val="24"/>
        </w:rPr>
        <w:t>,</w:t>
      </w:r>
      <w:r w:rsidR="007533F6">
        <w:rPr>
          <w:rFonts w:ascii="Times New Roman" w:hAnsi="Times New Roman" w:cs="Times New Roman"/>
          <w:sz w:val="24"/>
          <w:szCs w:val="24"/>
        </w:rPr>
        <w:t xml:space="preserve"> </w:t>
      </w:r>
      <w:r w:rsidRPr="00BE2598">
        <w:rPr>
          <w:rFonts w:ascii="Times New Roman" w:hAnsi="Times New Roman" w:cs="Times New Roman"/>
          <w:sz w:val="24"/>
          <w:szCs w:val="24"/>
        </w:rPr>
        <w:t>т.е. усиление взаимодействия со своим окружением.</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Круг возможных партнёров школы будет определяться территориальным контекстом, прежде всего, особенностями социальной, в том числе, образовательной инфраструктуры, экономическим потенциалом территории, укладом жизни местного сообщества. Территориальная отдалённость школы существенно ограничивает возможности социального партнёрства. Однако в регион</w:t>
      </w:r>
      <w:r w:rsidR="007533F6">
        <w:rPr>
          <w:rFonts w:ascii="Times New Roman" w:hAnsi="Times New Roman" w:cs="Times New Roman"/>
          <w:sz w:val="24"/>
          <w:szCs w:val="24"/>
        </w:rPr>
        <w:t>е есть примеры успешных решений</w:t>
      </w:r>
      <w:r w:rsidRPr="00BE2598">
        <w:rPr>
          <w:rFonts w:ascii="Times New Roman" w:hAnsi="Times New Roman" w:cs="Times New Roman"/>
          <w:sz w:val="24"/>
          <w:szCs w:val="24"/>
        </w:rPr>
        <w:t>, которые школы находят даже в условиях различных ограничений, и это примеры того, как создают свой социальный капитал резильентные школы, решая таким образом основную проблему школ с низким СЭС – проблему нехватки кадровых и материальных образовательных ресурсов. У этих же школ мы находим и примеры решения третьей из обозначенных проблем – проблемы отсутствия запроса на образование у семей и мотивации к обучению у школьников. Опишем более детально на эти решения.</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 xml:space="preserve">Надо учесть, что опыт успешной работы в сложных социальных условиях, которым обладают резильентные школы региона, это опыт уникальный, поскольку каждая школа должна находить свои собственные авторские решения. Чтобы справляться с нехваткой ресурсов и сложным контингентом. Поэтому важно проанализировать этот опыт и выделить те элементы образовательной политики и управления, которые являются общими для резильентных школ. </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Предыдущие исследования, в том числе проведённые в Якутии</w:t>
      </w:r>
      <w:r w:rsidRPr="00BE2598">
        <w:rPr>
          <w:rStyle w:val="af5"/>
          <w:rFonts w:ascii="Times New Roman" w:hAnsi="Times New Roman" w:cs="Times New Roman"/>
          <w:sz w:val="24"/>
          <w:szCs w:val="24"/>
        </w:rPr>
        <w:footnoteReference w:id="9"/>
      </w:r>
      <w:r w:rsidRPr="00BE2598">
        <w:rPr>
          <w:rFonts w:ascii="Times New Roman" w:hAnsi="Times New Roman" w:cs="Times New Roman"/>
          <w:sz w:val="24"/>
          <w:szCs w:val="24"/>
        </w:rPr>
        <w:t>, показали, что такие общие стратегии есть. Более того, стратегии, позволяющие школам показывать высокие результаты, несмотря на низкий СЭС, оказываются близкими в школах разных регионов. Поэтому успешные практики резильентных школ в Якутии могут транслироваться и внутри одного муниципалитета, и переноситься в другие муниципалитеты, в которых не выявлены резильентные школы, несмотря на разницу территориального контекста, но, конечно, с учётом его специфики.</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lastRenderedPageBreak/>
        <w:t>Проведённые ранее в регионе исследования показали, что наиболее продуктивными стратегиями резильентных школ являются следующие:</w:t>
      </w:r>
    </w:p>
    <w:p w:rsidR="00974A2D" w:rsidRPr="00BE2598" w:rsidRDefault="00974A2D" w:rsidP="00D10869">
      <w:pPr>
        <w:pStyle w:val="af1"/>
        <w:numPr>
          <w:ilvl w:val="0"/>
          <w:numId w:val="28"/>
        </w:numPr>
        <w:spacing w:line="360" w:lineRule="auto"/>
        <w:ind w:left="0" w:firstLine="709"/>
        <w:jc w:val="both"/>
      </w:pPr>
      <w:r w:rsidRPr="00BE2598">
        <w:t>Высокая консолидация всех участников образовательного процесса (учащихся, педагогов, родителей) вокруг общих ценностей школы.</w:t>
      </w:r>
    </w:p>
    <w:p w:rsidR="00974A2D" w:rsidRPr="00BE2598" w:rsidRDefault="00974A2D" w:rsidP="00D10869">
      <w:pPr>
        <w:pStyle w:val="af1"/>
        <w:numPr>
          <w:ilvl w:val="0"/>
          <w:numId w:val="28"/>
        </w:numPr>
        <w:spacing w:line="360" w:lineRule="auto"/>
        <w:ind w:left="0" w:firstLine="709"/>
        <w:jc w:val="both"/>
      </w:pPr>
      <w:r w:rsidRPr="00BE2598">
        <w:t>Чёткие требования к учебным результатам и контроль успеваемости на индивидуальном уровне.</w:t>
      </w:r>
    </w:p>
    <w:p w:rsidR="00974A2D" w:rsidRPr="00BE2598" w:rsidRDefault="00974A2D" w:rsidP="00D10869">
      <w:pPr>
        <w:pStyle w:val="af1"/>
        <w:numPr>
          <w:ilvl w:val="0"/>
          <w:numId w:val="28"/>
        </w:numPr>
        <w:spacing w:line="360" w:lineRule="auto"/>
        <w:ind w:left="0" w:firstLine="709"/>
        <w:jc w:val="both"/>
      </w:pPr>
      <w:r w:rsidRPr="00BE2598">
        <w:t>Большой выбор возможностей дополнительного образования и внеурочной деятельности, организация досуга школьников.</w:t>
      </w:r>
    </w:p>
    <w:p w:rsidR="00974A2D" w:rsidRPr="00BE2598" w:rsidRDefault="00974A2D" w:rsidP="00D10869">
      <w:pPr>
        <w:pStyle w:val="af1"/>
        <w:numPr>
          <w:ilvl w:val="0"/>
          <w:numId w:val="28"/>
        </w:numPr>
        <w:spacing w:line="360" w:lineRule="auto"/>
        <w:ind w:left="0" w:firstLine="709"/>
        <w:jc w:val="both"/>
      </w:pPr>
      <w:r w:rsidRPr="00BE2598">
        <w:t>Тесное сотрудничество школы со своим окружением: с поселением, с выпускниками, с предприятиями и отдельными специалистами, с ветеранами труда.</w:t>
      </w:r>
    </w:p>
    <w:p w:rsidR="00974A2D" w:rsidRPr="00BE2598" w:rsidRDefault="00974A2D" w:rsidP="00D10869">
      <w:pPr>
        <w:pStyle w:val="af1"/>
        <w:numPr>
          <w:ilvl w:val="0"/>
          <w:numId w:val="28"/>
        </w:numPr>
        <w:spacing w:line="360" w:lineRule="auto"/>
        <w:ind w:left="0" w:firstLine="709"/>
        <w:jc w:val="both"/>
      </w:pPr>
      <w:r w:rsidRPr="00BE2598">
        <w:t>Вовлечение родителей в жизнь школы и учебный процесс.</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Эти стратегии позволяют школе справиться с основными проблемами, обусловленными низким СЭС. Нарастить свои образовательные ресурсы за счёт партнёрства с другими организациями, помощи родителей, выпускников и других добровольных помощников. Подчеркнём, именно резильентным школам удаётся максимально расширить свой социальный капитал.</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Во-вторых, сфокусированность всей деятельности школы именно на учебном процессе, образовательных результатах формирует у школьников и их семей запрос на образование и готовность вкладывать в обучение время и силы.</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Для реализации стратегии опоры на резильентные школы в целях повышения образовательного потенциала школ с низким СЭС  можно рекомендовать следующие меры.</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На уровне региона</w:t>
      </w:r>
      <w:r w:rsidR="004B1D67">
        <w:rPr>
          <w:rFonts w:ascii="Times New Roman" w:hAnsi="Times New Roman" w:cs="Times New Roman"/>
          <w:sz w:val="24"/>
          <w:szCs w:val="24"/>
        </w:rPr>
        <w:t xml:space="preserve"> управлению образования необходимо</w:t>
      </w:r>
      <w:r w:rsidRPr="00BE2598">
        <w:rPr>
          <w:rFonts w:ascii="Times New Roman" w:hAnsi="Times New Roman" w:cs="Times New Roman"/>
          <w:sz w:val="24"/>
          <w:szCs w:val="24"/>
        </w:rPr>
        <w:t>:</w:t>
      </w:r>
    </w:p>
    <w:p w:rsidR="00974A2D" w:rsidRPr="00BE2598" w:rsidRDefault="00974A2D" w:rsidP="00D10869">
      <w:pPr>
        <w:pStyle w:val="af1"/>
        <w:numPr>
          <w:ilvl w:val="0"/>
          <w:numId w:val="29"/>
        </w:numPr>
        <w:spacing w:line="360" w:lineRule="auto"/>
        <w:ind w:left="0" w:firstLine="709"/>
        <w:jc w:val="both"/>
      </w:pPr>
      <w:r w:rsidRPr="00BE2598">
        <w:t>Создать на базе резильентных школ региональные площа</w:t>
      </w:r>
      <w:r w:rsidR="007533F6">
        <w:t>дки трансляции успешных практик</w:t>
      </w:r>
      <w:r w:rsidRPr="00BE2598">
        <w:t xml:space="preserve"> или стажировочные площадки.</w:t>
      </w:r>
      <w:r w:rsidR="004B1D67">
        <w:t xml:space="preserve"> Заключить договора между муниципальными районами о сотрудничестве и изучению опыта.</w:t>
      </w:r>
    </w:p>
    <w:p w:rsidR="00974A2D" w:rsidRPr="00BE2598" w:rsidRDefault="00974A2D" w:rsidP="00D10869">
      <w:pPr>
        <w:pStyle w:val="af1"/>
        <w:numPr>
          <w:ilvl w:val="0"/>
          <w:numId w:val="29"/>
        </w:numPr>
        <w:spacing w:line="360" w:lineRule="auto"/>
        <w:ind w:left="0" w:firstLine="709"/>
        <w:jc w:val="both"/>
      </w:pPr>
      <w:r w:rsidRPr="00BE2598">
        <w:t>Обеспечить нормативные и финансовы</w:t>
      </w:r>
      <w:r w:rsidR="007533F6">
        <w:t>е</w:t>
      </w:r>
      <w:r w:rsidRPr="00BE2598">
        <w:t xml:space="preserve"> основания для их деятельности: консультирования школ с низким СЭС и низкими результатами, проведения практических семинаров, тренингов и мастер-классов.</w:t>
      </w:r>
      <w:r w:rsidR="004B1D67">
        <w:t xml:space="preserve"> Отработать вопрос с министерством образования и науки Республик Саха (Якутия) для мотивирования деятельности подобных школ.</w:t>
      </w:r>
    </w:p>
    <w:p w:rsidR="00974A2D" w:rsidRPr="00BE2598" w:rsidRDefault="00974A2D" w:rsidP="00D10869">
      <w:pPr>
        <w:pStyle w:val="af1"/>
        <w:numPr>
          <w:ilvl w:val="0"/>
          <w:numId w:val="29"/>
        </w:numPr>
        <w:spacing w:line="360" w:lineRule="auto"/>
        <w:ind w:left="0" w:firstLine="709"/>
        <w:jc w:val="both"/>
      </w:pPr>
      <w:r w:rsidRPr="00BE2598">
        <w:t>Обеспечить взаимодействие резильентных школ – площадок трансляции лучших практик – с системой дополнительного профессионального образования учителей, т.е. включить стажировку на таких площадках в программы повышения профессиональной квалификации (ППК) для директоров и п</w:t>
      </w:r>
      <w:r w:rsidR="007533F6">
        <w:t>едагогов неблагополучных школ (</w:t>
      </w:r>
      <w:r w:rsidRPr="00BE2598">
        <w:t>с низким СЭС и низкими результатами).</w:t>
      </w:r>
      <w:r w:rsidR="004B1D67">
        <w:t xml:space="preserve"> Вести переговоры с учреждениями </w:t>
      </w:r>
      <w:r w:rsidR="004B1D67">
        <w:lastRenderedPageBreak/>
        <w:t>дополнительного образования, министерством образования и науки Республики Саха (Якутия).</w:t>
      </w:r>
    </w:p>
    <w:p w:rsidR="00974A2D" w:rsidRPr="00BE2598" w:rsidRDefault="00974A2D" w:rsidP="00D10869">
      <w:pPr>
        <w:pStyle w:val="af1"/>
        <w:numPr>
          <w:ilvl w:val="0"/>
          <w:numId w:val="29"/>
        </w:numPr>
        <w:spacing w:line="360" w:lineRule="auto"/>
        <w:ind w:left="0" w:firstLine="709"/>
        <w:jc w:val="both"/>
      </w:pPr>
      <w:r w:rsidRPr="00BE2598">
        <w:t>Разработать курсы ППК, адресованны</w:t>
      </w:r>
      <w:r w:rsidR="007533F6">
        <w:t>е</w:t>
      </w:r>
      <w:r w:rsidRPr="00BE2598">
        <w:t xml:space="preserve"> учителям и директорам школ, работающих в неблагоприятных социальных условиях и обучающих наиболее сложный контингент, а также специалистам муниципальных методических служб. Предметом этих курсов должно стать эффективное управление и преподавание, а также новые формы организации профессионального разв</w:t>
      </w:r>
      <w:r w:rsidR="004B1D67">
        <w:t>ития педагогических коллективов</w:t>
      </w:r>
      <w:r w:rsidR="007533F6">
        <w:t>.</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 xml:space="preserve">Поскольку проведённый анализ показал, что способность достигать высоких результатов, несмотря на не самые благоприятные социальные условия, демонстрируют не только отдельные школы, но и ряд муниципалитетов в целом, можно рекомендовать органам управления образованием тщательно изучить их образовательную политику и стратегию управления муниципальными системами образования. К таким муниципалитетам, на территории которых работает достаточное число школ с невысоким СЭС, показывающих высокие учебные достижения,  были отнесены </w:t>
      </w:r>
      <w:r w:rsidRPr="00BE2598">
        <w:rPr>
          <w:rFonts w:ascii="Times New Roman" w:hAnsi="Times New Roman" w:cs="Times New Roman"/>
          <w:color w:val="000000"/>
          <w:sz w:val="24"/>
          <w:szCs w:val="24"/>
        </w:rPr>
        <w:t xml:space="preserve">МКУ Ленский район (из 16 школ 5 резильентные),  МКУ Горное УО (из 11 школ 3 резильентные), </w:t>
      </w:r>
      <w:r w:rsidRPr="00BE2598">
        <w:rPr>
          <w:rFonts w:ascii="Times New Roman" w:hAnsi="Times New Roman" w:cs="Times New Roman"/>
          <w:sz w:val="24"/>
          <w:szCs w:val="24"/>
        </w:rPr>
        <w:t>МКУ Томпонское УО, в котором из 12 школ 4 резильентные</w:t>
      </w:r>
      <w:r w:rsidRPr="00BE2598">
        <w:rPr>
          <w:rFonts w:ascii="Times New Roman" w:hAnsi="Times New Roman" w:cs="Times New Roman"/>
          <w:color w:val="000000"/>
          <w:sz w:val="24"/>
          <w:szCs w:val="24"/>
        </w:rPr>
        <w:t xml:space="preserve">. Надо отметить также </w:t>
      </w:r>
      <w:r w:rsidRPr="00BE2598">
        <w:rPr>
          <w:rFonts w:ascii="Times New Roman" w:hAnsi="Times New Roman" w:cs="Times New Roman"/>
          <w:sz w:val="24"/>
          <w:szCs w:val="24"/>
        </w:rPr>
        <w:t xml:space="preserve">и МКУ Верхнеколымское УО (из 5 школ 2 резильентные). Положительным примером может служить и </w:t>
      </w:r>
      <w:r w:rsidRPr="00BE2598">
        <w:rPr>
          <w:rFonts w:ascii="Times New Roman" w:hAnsi="Times New Roman" w:cs="Times New Roman"/>
          <w:color w:val="000000"/>
          <w:sz w:val="24"/>
          <w:szCs w:val="24"/>
        </w:rPr>
        <w:t>МКУ Кобяйское УО, в котором только одна резильентная школа, но больше половины относится к категории эффективных, т.е. демонстрируют учебные результаты, выше ожидаемых.</w:t>
      </w:r>
    </w:p>
    <w:p w:rsidR="00A0570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 xml:space="preserve">Выявленные в этих муниципалитетах продуктивные управленческие стратегии будут служить основой при разработке программ ППК для специалистов муниципальных органов управления образованием, особенно в муниципалитетах, наиболее неблагополучных и с точки зрения СЭС, и по уровню образовательных достижений. </w:t>
      </w:r>
    </w:p>
    <w:p w:rsidR="00974A2D" w:rsidRPr="00BE2598" w:rsidRDefault="00974A2D" w:rsidP="00D10869">
      <w:pPr>
        <w:spacing w:after="0" w:line="360" w:lineRule="auto"/>
        <w:ind w:firstLine="709"/>
        <w:jc w:val="both"/>
        <w:rPr>
          <w:rFonts w:ascii="Times New Roman" w:hAnsi="Times New Roman" w:cs="Times New Roman"/>
          <w:sz w:val="24"/>
          <w:szCs w:val="24"/>
        </w:rPr>
      </w:pPr>
      <w:bookmarkStart w:id="3" w:name="_GoBack"/>
      <w:bookmarkEnd w:id="3"/>
      <w:r w:rsidRPr="00BE2598">
        <w:rPr>
          <w:rFonts w:ascii="Times New Roman" w:hAnsi="Times New Roman" w:cs="Times New Roman"/>
          <w:sz w:val="24"/>
          <w:szCs w:val="24"/>
        </w:rPr>
        <w:t>На муниципальном уровне:</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Учитывая особенности территории региона и различия в СЭС и образовательной инфраструктуре муниципалитетов, муниципальная образовательная политика представляется особенно важной. В муниципалитетах, на территории которых действуют резильентные школы, следует максимально использовать их опыт. Для этого необходимо:</w:t>
      </w:r>
    </w:p>
    <w:p w:rsidR="00974A2D" w:rsidRPr="00BE2598" w:rsidRDefault="00974A2D" w:rsidP="00D10869">
      <w:pPr>
        <w:pStyle w:val="af1"/>
        <w:numPr>
          <w:ilvl w:val="0"/>
          <w:numId w:val="30"/>
        </w:numPr>
        <w:spacing w:line="360" w:lineRule="auto"/>
        <w:ind w:left="0" w:firstLine="709"/>
        <w:jc w:val="both"/>
      </w:pPr>
      <w:r w:rsidRPr="00BE2598">
        <w:t>Организовать сетевое взаимодействие школ так, чтобы руководители школ и педагоги могли осуществлять повышение профессиональной квалификации на базе резильентных школ, имеющих статус региональных стажировочных площадок.</w:t>
      </w:r>
    </w:p>
    <w:p w:rsidR="00974A2D" w:rsidRPr="00BE2598" w:rsidRDefault="00974A2D" w:rsidP="00D10869">
      <w:pPr>
        <w:pStyle w:val="af1"/>
        <w:numPr>
          <w:ilvl w:val="0"/>
          <w:numId w:val="30"/>
        </w:numPr>
        <w:spacing w:line="360" w:lineRule="auto"/>
        <w:ind w:left="0" w:firstLine="709"/>
        <w:jc w:val="both"/>
      </w:pPr>
      <w:r w:rsidRPr="00BE2598">
        <w:t>Обеспечить нормативно-финансовые основания для партнёрского взаимодействия резильентной школы и школы с низким СЭС и низкими результатами, в котором директор резильентной школы будет выступать в качестве наставника-</w:t>
      </w:r>
      <w:r w:rsidRPr="00BE2598">
        <w:lastRenderedPageBreak/>
        <w:t>консультанта и разделять ответственность за улучшение результатов неблагополучной школы с её руководством.</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На уровне школы:</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Школам, показывающи</w:t>
      </w:r>
      <w:r w:rsidR="00C92CE9">
        <w:rPr>
          <w:rFonts w:ascii="Times New Roman" w:hAnsi="Times New Roman" w:cs="Times New Roman"/>
          <w:sz w:val="24"/>
          <w:szCs w:val="24"/>
        </w:rPr>
        <w:t>м</w:t>
      </w:r>
      <w:r w:rsidRPr="00BE2598">
        <w:rPr>
          <w:rFonts w:ascii="Times New Roman" w:hAnsi="Times New Roman" w:cs="Times New Roman"/>
          <w:sz w:val="24"/>
          <w:szCs w:val="24"/>
        </w:rPr>
        <w:t xml:space="preserve"> низкие результаты, рекомендуется разработать программы улучшения качества образовательных достижений в партнёрстве с управленческими командами школ-партнёров, успешно справляющихся с неблагоприятными социальными условиями. В центре таких программ должен быть внутренний мониторинг учебных результатов и контроль достижения запланированного уровня для всех параллелей, классов и выделенных групп учащихся, таких как мотивированные, отстающие, дети с ограниченными возможностями здоровья и проблемами поведения.</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Подчеркнём, что продуктивная разработка и реализация таких программ возможна только при участии партнёров-консультантов, функции которых могут выполнять директора и управленческие команды резильентных школ,</w:t>
      </w:r>
      <w:r w:rsidR="00C92CE9">
        <w:rPr>
          <w:rFonts w:ascii="Times New Roman" w:hAnsi="Times New Roman" w:cs="Times New Roman"/>
          <w:sz w:val="24"/>
          <w:szCs w:val="24"/>
        </w:rPr>
        <w:t xml:space="preserve"> </w:t>
      </w:r>
      <w:r w:rsidRPr="00BE2598">
        <w:rPr>
          <w:rFonts w:ascii="Times New Roman" w:hAnsi="Times New Roman" w:cs="Times New Roman"/>
          <w:sz w:val="24"/>
          <w:szCs w:val="24"/>
        </w:rPr>
        <w:t>наряду со специалистами муниципальных органов управления образованием.</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Обязательным условием повышения образовательных результатов, помимо их чёткого планирования и мониторинга, является улучшение качества преподавания и использование педагогических стратегий, рекомендованных для работы с отстающими и немотивированными учащимися, а также освоение новых эффективных форм командного профессионального развития. Ряд таких целенаправленных технологий собран в методическом пособии, подготовленном Институтом образования НИУ ВШЭ</w:t>
      </w:r>
      <w:r w:rsidRPr="00BE2598">
        <w:rPr>
          <w:rStyle w:val="af5"/>
          <w:rFonts w:ascii="Times New Roman" w:hAnsi="Times New Roman" w:cs="Times New Roman"/>
          <w:sz w:val="24"/>
          <w:szCs w:val="24"/>
        </w:rPr>
        <w:footnoteReference w:id="10"/>
      </w:r>
      <w:r w:rsidRPr="00BE2598">
        <w:rPr>
          <w:rFonts w:ascii="Times New Roman" w:hAnsi="Times New Roman" w:cs="Times New Roman"/>
          <w:sz w:val="24"/>
          <w:szCs w:val="24"/>
        </w:rPr>
        <w:t xml:space="preserve"> и может осваиваться школьными педагогическими коллективами под руководством консультантов.</w:t>
      </w:r>
    </w:p>
    <w:p w:rsidR="00974A2D" w:rsidRPr="00BE2598" w:rsidRDefault="00974A2D" w:rsidP="00D10869">
      <w:pPr>
        <w:spacing w:after="0" w:line="360" w:lineRule="auto"/>
        <w:ind w:firstLine="709"/>
        <w:jc w:val="both"/>
        <w:rPr>
          <w:rFonts w:ascii="Times New Roman" w:hAnsi="Times New Roman" w:cs="Times New Roman"/>
          <w:sz w:val="24"/>
          <w:szCs w:val="24"/>
        </w:rPr>
      </w:pP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 xml:space="preserve">1.2. Ещё одна стратегия, отвечающая проблеме неравенства доступа к качественному образованию, обусловленной значительным числом школ с низким социально-экономическим статусом, это </w:t>
      </w:r>
      <w:r w:rsidRPr="00BE2598">
        <w:rPr>
          <w:rFonts w:ascii="Times New Roman" w:hAnsi="Times New Roman" w:cs="Times New Roman"/>
          <w:b/>
          <w:sz w:val="24"/>
          <w:szCs w:val="24"/>
        </w:rPr>
        <w:t>усиление сетевого взаимодействия школ, включая дистанционное взаимодействи</w:t>
      </w:r>
      <w:r w:rsidRPr="00BE2598">
        <w:rPr>
          <w:rFonts w:ascii="Times New Roman" w:hAnsi="Times New Roman" w:cs="Times New Roman"/>
          <w:sz w:val="24"/>
          <w:szCs w:val="24"/>
        </w:rPr>
        <w:t xml:space="preserve">е. Сетевое взаимодействие является одной из форм трансляции опыта резильентных школ в рамках только что описанной стратегии опоры на резильентные школы. Сейчас мы рассмотрим другие его аспекты. Сетевое взаимодействие – продуктивный способ предоставить школам, испытывающим недостаток образовательных ресурсов, возможность компенсировать свои дефициты. Анализ показал, что школы с низким СЭС не являются привлекательными для учителей, </w:t>
      </w:r>
      <w:r w:rsidRPr="00BE2598">
        <w:rPr>
          <w:rFonts w:ascii="Times New Roman" w:hAnsi="Times New Roman" w:cs="Times New Roman"/>
          <w:sz w:val="24"/>
          <w:szCs w:val="24"/>
        </w:rPr>
        <w:lastRenderedPageBreak/>
        <w:t>имеющих высокие профессиональные категории, и для молодых учителей, владеющих современными методами преподавания. Это ограничивает возможности школ качественно подготовить учащихся к ОГЭ и ЕГЭ, организовать проектную и исследовательскую деятельность школьников, различные интеллектуальные образовательные мероприятия в школе.</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Сетевое сотрудничество школ открывает учащимся доступ к качественным педагогическим ресурсам. Одну возможность создают сетевые курсы подготовки к государственным экзаменам, на которых обучаются учащиеся всех школ</w:t>
      </w:r>
      <w:r w:rsidR="00C92CE9">
        <w:rPr>
          <w:rFonts w:ascii="Times New Roman" w:hAnsi="Times New Roman" w:cs="Times New Roman"/>
          <w:sz w:val="24"/>
          <w:szCs w:val="24"/>
        </w:rPr>
        <w:t>, в</w:t>
      </w:r>
      <w:r w:rsidRPr="00BE2598">
        <w:rPr>
          <w:rFonts w:ascii="Times New Roman" w:hAnsi="Times New Roman" w:cs="Times New Roman"/>
          <w:sz w:val="24"/>
          <w:szCs w:val="24"/>
        </w:rPr>
        <w:t>ходящих в сетевое объединение, а преподают наиболее подготовленные учителя-предметники, имеющие статус сетевых учителей.</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Другая возможность появляется, если школы получают доступ к сетевым курсам для мотивированных учащихся, ориентированных на участие в олимпиадах муниципального и регионального уровня. Третья, очень важная возможность, открывающаяся для школьников сетевого объединения – это возможность обучаться на профильных курсах. Проведённый анализ региональных данных показал, что в Якутии, как и в ряде других регионов</w:t>
      </w:r>
      <w:r w:rsidRPr="00BE2598">
        <w:rPr>
          <w:rStyle w:val="af5"/>
          <w:rFonts w:ascii="Times New Roman" w:hAnsi="Times New Roman" w:cs="Times New Roman"/>
          <w:sz w:val="24"/>
          <w:szCs w:val="24"/>
        </w:rPr>
        <w:footnoteReference w:id="11"/>
      </w:r>
      <w:r w:rsidRPr="00BE2598">
        <w:rPr>
          <w:rFonts w:ascii="Times New Roman" w:hAnsi="Times New Roman" w:cs="Times New Roman"/>
          <w:sz w:val="24"/>
          <w:szCs w:val="24"/>
        </w:rPr>
        <w:t>, наличие в школе профильного обучения повышает шансы учащихся на высокие достижения в ЕГЭ. Школы с низким СЭС, в большинстве своём, не имеют достаточных кадровых и финансовых ресурсов и достаточного числа учащихся, чтобы организовать профильные курсы по ряду предметов. Исключение составляют резильентные школы, которые при тех же ограничениях, делают это, существенно повышая шансы школьников качественно подготовиться к государственным экзаменам.</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Однако и другие школы с низким СЭС могут предоставить своим ученикам такую возможность, участвуя в сетевом объединении и пользуясь кадровыми ресурсами сети. В этом случае преподавателями сетевых профильных курсов становятся сетевые учителя, а доступ к ним получают все учащиеся соответствующих возрастов, обучающиеся в школах сетевого объединения.</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 xml:space="preserve">Существенные барьеры для участия в сетевом взаимодействии создаёт территориальная отдалённость наиболее неблагополучных школ. В разных муниципалитетах проблема ограниченной транспортной доступности проявляется в разной степени. Например, в крайне неблагополучном с точки зрения образовательных результатов Намском УО из 7 неблагополучных школ только одна имеет ограниченную транспортную доступность. Но, к сожалению, в такой же ситуации находится и единственная резильентная школа, что ограничивает её возможность стать центром </w:t>
      </w:r>
      <w:r w:rsidRPr="00BE2598">
        <w:rPr>
          <w:rFonts w:ascii="Times New Roman" w:hAnsi="Times New Roman" w:cs="Times New Roman"/>
          <w:sz w:val="24"/>
          <w:szCs w:val="24"/>
        </w:rPr>
        <w:lastRenderedPageBreak/>
        <w:t xml:space="preserve">образовательной муниципальной образовательной сети. В Верхневилюйском УО ситуация значительно более сложная. Из 10 неблагополучных школ 4 имеют ограниченную транспортную доступность, как и единственная эффективно работающая школа. Собственно резильентных школ в этой территории нет.  В подобных случаях решение можно найти только в дистанционном взаимодействии, при котором учащиеся получают доступ к различным учебным курсам в дистанционном режиме. Так же дистанционно учащиеся должны иметь доступ к занятиям он-лайн курсов, а школа предоставить им такую возможность. </w:t>
      </w:r>
    </w:p>
    <w:p w:rsidR="00974A2D" w:rsidRPr="00BE2598" w:rsidRDefault="00974A2D" w:rsidP="00D10869">
      <w:pPr>
        <w:spacing w:after="0"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Для того, чтобы стратегия усиления сетевого взаимодействия, включая дистанционное, была реализована, можно рекомендовать следующие меры.</w:t>
      </w:r>
    </w:p>
    <w:p w:rsidR="00974A2D" w:rsidRPr="00BE2598" w:rsidRDefault="00974A2D" w:rsidP="00D10869">
      <w:pPr>
        <w:pStyle w:val="Body"/>
        <w:spacing w:line="360" w:lineRule="auto"/>
        <w:ind w:firstLine="709"/>
        <w:jc w:val="both"/>
        <w:rPr>
          <w:rFonts w:ascii="Times New Roman" w:hAnsi="Times New Roman" w:cs="Times New Roman"/>
          <w:sz w:val="24"/>
          <w:szCs w:val="24"/>
        </w:rPr>
      </w:pPr>
    </w:p>
    <w:p w:rsidR="00974A2D" w:rsidRPr="00BE2598" w:rsidRDefault="00974A2D" w:rsidP="00D10869">
      <w:pPr>
        <w:pStyle w:val="Body"/>
        <w:spacing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На уровне региона</w:t>
      </w:r>
    </w:p>
    <w:p w:rsidR="00974A2D" w:rsidRPr="00BE2598" w:rsidRDefault="00974A2D" w:rsidP="00D10869">
      <w:pPr>
        <w:pStyle w:val="Body"/>
        <w:spacing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Рекомендуется обратить внимание на то, что школы с низким СЭС которые наиболее нуждаются в качественных электронных ресурсах и Интернете чтобы дистанционно участвовать в сетевом взаимодействии и включить в учебный процесс обучение на он-лайн курсах обеспечены ими в наименьшей степени.</w:t>
      </w:r>
    </w:p>
    <w:p w:rsidR="00974A2D" w:rsidRPr="00BE2598" w:rsidRDefault="00974A2D" w:rsidP="00D10869">
      <w:pPr>
        <w:pStyle w:val="Body"/>
        <w:spacing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Необходимо повысить обеспеченность школ с низким СЭС и особенно школ с низкими результатами (неблагополучные)</w:t>
      </w:r>
      <w:r w:rsidR="0019718A">
        <w:rPr>
          <w:rFonts w:ascii="Times New Roman" w:hAnsi="Times New Roman" w:cs="Times New Roman"/>
          <w:sz w:val="24"/>
          <w:szCs w:val="24"/>
        </w:rPr>
        <w:t xml:space="preserve"> </w:t>
      </w:r>
      <w:r w:rsidRPr="00BE2598">
        <w:rPr>
          <w:rFonts w:ascii="Times New Roman" w:hAnsi="Times New Roman" w:cs="Times New Roman"/>
          <w:sz w:val="24"/>
          <w:szCs w:val="24"/>
        </w:rPr>
        <w:t>многие из которых территориально труднодоступны данными ресурсами.</w:t>
      </w:r>
    </w:p>
    <w:p w:rsidR="00974A2D" w:rsidRPr="00BE2598" w:rsidRDefault="00974A2D" w:rsidP="00D10869">
      <w:pPr>
        <w:pStyle w:val="Body"/>
        <w:spacing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Для организации сетевого взаимодействия школ необходимо разработать нормативное и финансовое обеспечение сетевых учебных курсов, статуса и деятельности сетевых учителей, а также участия в сетевом взаимодействии учреждений дополнительного образования, профессионального образования, культуры, спорта. Включение в образовательные сети этих учреждений как очно, так и дистанционно, существенно расширяет образовательные возможности школьников.</w:t>
      </w:r>
    </w:p>
    <w:p w:rsidR="00974A2D" w:rsidRPr="00BE2598" w:rsidRDefault="00974A2D" w:rsidP="00D10869">
      <w:pPr>
        <w:pStyle w:val="Body"/>
        <w:spacing w:line="360" w:lineRule="auto"/>
        <w:ind w:firstLine="709"/>
        <w:jc w:val="both"/>
        <w:rPr>
          <w:rFonts w:ascii="Times New Roman" w:hAnsi="Times New Roman" w:cs="Times New Roman"/>
          <w:sz w:val="24"/>
          <w:szCs w:val="24"/>
        </w:rPr>
      </w:pPr>
    </w:p>
    <w:p w:rsidR="00974A2D" w:rsidRPr="00BE2598" w:rsidRDefault="00974A2D" w:rsidP="00D10869">
      <w:pPr>
        <w:pStyle w:val="Body"/>
        <w:spacing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На муниципальном уровне</w:t>
      </w:r>
    </w:p>
    <w:p w:rsidR="00974A2D" w:rsidRPr="00BE2598" w:rsidRDefault="00974A2D" w:rsidP="00D10869">
      <w:pPr>
        <w:pStyle w:val="Body"/>
        <w:spacing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Рекомендуется поддерживать сетевое взаимодействие</w:t>
      </w:r>
      <w:r w:rsidR="00D7449E">
        <w:rPr>
          <w:rFonts w:ascii="Times New Roman" w:hAnsi="Times New Roman" w:cs="Times New Roman"/>
          <w:sz w:val="24"/>
          <w:szCs w:val="24"/>
        </w:rPr>
        <w:t>,</w:t>
      </w:r>
      <w:r w:rsidRPr="00BE2598">
        <w:rPr>
          <w:rFonts w:ascii="Times New Roman" w:hAnsi="Times New Roman" w:cs="Times New Roman"/>
          <w:sz w:val="24"/>
          <w:szCs w:val="24"/>
        </w:rPr>
        <w:t xml:space="preserve"> включая в него школы</w:t>
      </w:r>
      <w:r w:rsidR="00D7449E">
        <w:rPr>
          <w:rFonts w:ascii="Times New Roman" w:hAnsi="Times New Roman" w:cs="Times New Roman"/>
          <w:sz w:val="24"/>
          <w:szCs w:val="24"/>
        </w:rPr>
        <w:t>,</w:t>
      </w:r>
      <w:r w:rsidRPr="00BE2598">
        <w:rPr>
          <w:rFonts w:ascii="Times New Roman" w:hAnsi="Times New Roman" w:cs="Times New Roman"/>
          <w:sz w:val="24"/>
          <w:szCs w:val="24"/>
        </w:rPr>
        <w:t xml:space="preserve"> которые могут выступать донорами кадровых и других образовательных ресурсов и школы</w:t>
      </w:r>
      <w:r w:rsidR="00D7449E">
        <w:rPr>
          <w:rFonts w:ascii="Times New Roman" w:hAnsi="Times New Roman" w:cs="Times New Roman"/>
          <w:sz w:val="24"/>
          <w:szCs w:val="24"/>
        </w:rPr>
        <w:t>,</w:t>
      </w:r>
      <w:r w:rsidRPr="00BE2598">
        <w:rPr>
          <w:rFonts w:ascii="Times New Roman" w:hAnsi="Times New Roman" w:cs="Times New Roman"/>
          <w:sz w:val="24"/>
          <w:szCs w:val="24"/>
        </w:rPr>
        <w:t xml:space="preserve"> испытывающие в них нужду. Школы территориально отдаленные необходимо включать в сетевое взаимодействие дистанционно.</w:t>
      </w:r>
    </w:p>
    <w:p w:rsidR="00974A2D" w:rsidRDefault="00974A2D" w:rsidP="00D10869">
      <w:pPr>
        <w:pStyle w:val="Body"/>
        <w:spacing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Целесообразно регулярно проводить сетевые образовательные мероприятия с участием всех школ сетевого объединения: сетевые олимпиады, сетевые учебные и социальные проекты, конкурсы, практики, привлекая к ним внимание родителей и местных сообществ</w:t>
      </w:r>
      <w:r w:rsidR="00D7449E">
        <w:rPr>
          <w:rFonts w:ascii="Times New Roman" w:hAnsi="Times New Roman" w:cs="Times New Roman"/>
          <w:sz w:val="24"/>
          <w:szCs w:val="24"/>
        </w:rPr>
        <w:t>.</w:t>
      </w:r>
    </w:p>
    <w:p w:rsidR="00D7449E" w:rsidRPr="00BE2598" w:rsidRDefault="00D7449E" w:rsidP="00D10869">
      <w:pPr>
        <w:pStyle w:val="Body"/>
        <w:spacing w:line="360" w:lineRule="auto"/>
        <w:ind w:firstLine="709"/>
        <w:jc w:val="both"/>
        <w:rPr>
          <w:rFonts w:ascii="Times New Roman" w:hAnsi="Times New Roman" w:cs="Times New Roman"/>
          <w:sz w:val="24"/>
          <w:szCs w:val="24"/>
        </w:rPr>
      </w:pPr>
    </w:p>
    <w:p w:rsidR="00974A2D" w:rsidRPr="00BE2598" w:rsidRDefault="00974A2D" w:rsidP="00D10869">
      <w:pPr>
        <w:pStyle w:val="Body"/>
        <w:spacing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На школьном уровне</w:t>
      </w:r>
    </w:p>
    <w:p w:rsidR="00974A2D" w:rsidRPr="00BE2598" w:rsidRDefault="00974A2D" w:rsidP="00D10869">
      <w:pPr>
        <w:pStyle w:val="Body"/>
        <w:spacing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Рекомендуется включить сетевые учебные курсы и дополнительное образование, которое учащиеся могут получать на базе  сетевого объединения, в образовательные программы и учебный план школы. Также рекомендуется включить в план школьных образовательных мероприятий образовательные мероприятия, проходящие в сетевом объединении, и максимально поддерживать инициативу их организации и проведения.</w:t>
      </w:r>
    </w:p>
    <w:p w:rsidR="00974A2D" w:rsidRPr="00BE2598" w:rsidRDefault="00974A2D" w:rsidP="00D10869">
      <w:pPr>
        <w:pStyle w:val="Body"/>
        <w:spacing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 xml:space="preserve"> </w:t>
      </w:r>
    </w:p>
    <w:p w:rsidR="00974A2D" w:rsidRPr="00BE2598" w:rsidRDefault="00974A2D" w:rsidP="00D10869">
      <w:pPr>
        <w:pStyle w:val="Body"/>
        <w:spacing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2. Вторая ключевая проблема, выявленная в ходе проведённого анализа, - это гетерогенность образовательных достижений в школах, работающих в достаточно благоприятных социальных условиях, и наличие неуспешных школ - школ с высоким СЭС и низкими учебными результатами.</w:t>
      </w:r>
    </w:p>
    <w:p w:rsidR="00974A2D" w:rsidRPr="00BE2598" w:rsidRDefault="00974A2D" w:rsidP="00D10869">
      <w:pPr>
        <w:pStyle w:val="Body"/>
        <w:spacing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Проведенный анализ показал, что наибольший разброс результатов обнаруживается в наиболее социально благополучных и ресурс</w:t>
      </w:r>
      <w:r w:rsidR="00D7449E">
        <w:rPr>
          <w:rFonts w:ascii="Times New Roman" w:hAnsi="Times New Roman" w:cs="Times New Roman"/>
          <w:sz w:val="24"/>
          <w:szCs w:val="24"/>
        </w:rPr>
        <w:t xml:space="preserve">а </w:t>
      </w:r>
      <w:r w:rsidRPr="00BE2598">
        <w:rPr>
          <w:rFonts w:ascii="Times New Roman" w:hAnsi="Times New Roman" w:cs="Times New Roman"/>
          <w:sz w:val="24"/>
          <w:szCs w:val="24"/>
        </w:rPr>
        <w:t xml:space="preserve">обеспеченных школах. Среди них выделяются те, кто показывает наименьший уровень достижений. Т. е., не все школы эффективно используют ресурсы своего благополучного контингента, как правило, ориентированного на получение качественного образования, и свои кадровые и материальные ресурсы. Новые возможности повысить качество образования появятся в случае, если регион будет проводить политику  выравнивания достижений в группе школ с высоким СЭС, и устранит отставание неуспешных школ. Для этого представляется целесообразной </w:t>
      </w:r>
      <w:r w:rsidRPr="00BE2598">
        <w:rPr>
          <w:rFonts w:ascii="Times New Roman" w:hAnsi="Times New Roman" w:cs="Times New Roman"/>
          <w:b/>
          <w:sz w:val="24"/>
          <w:szCs w:val="24"/>
        </w:rPr>
        <w:t>стратегия повышения эффективности работы школ за счёт распространения эффективных практик и адресных интервенций в неуспешных школах</w:t>
      </w:r>
      <w:r w:rsidRPr="00BE2598">
        <w:rPr>
          <w:rFonts w:ascii="Times New Roman" w:hAnsi="Times New Roman" w:cs="Times New Roman"/>
          <w:sz w:val="24"/>
          <w:szCs w:val="24"/>
        </w:rPr>
        <w:t>. Реализация этой стратегии предполагает осуществление ряда согласованных мер.</w:t>
      </w:r>
    </w:p>
    <w:p w:rsidR="00974A2D" w:rsidRPr="00BE2598" w:rsidRDefault="00974A2D" w:rsidP="00D10869">
      <w:pPr>
        <w:pStyle w:val="Body"/>
        <w:spacing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 xml:space="preserve">На уровне региона </w:t>
      </w:r>
    </w:p>
    <w:p w:rsidR="00974A2D" w:rsidRPr="00BE2598" w:rsidRDefault="00974A2D" w:rsidP="00D10869">
      <w:pPr>
        <w:pStyle w:val="Body"/>
        <w:spacing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 xml:space="preserve">Для решения первой проблемы целесообразно провести всестороннюю диагностику в наиболее успешных школах, что позволит выявить их управленческие и образовательные стратегии и наиболее эффективные педагогические практики. На основании выявленных стратегий, обеспечивающих эффективность работы наиболее успешных школ, могут быть разработаны программы повышения квалификации для руководящего и педагогического состава школ, работающих в таких благоприятных условиях, но с худшими результатами.  </w:t>
      </w:r>
    </w:p>
    <w:p w:rsidR="00974A2D" w:rsidRPr="00BE2598" w:rsidRDefault="00974A2D" w:rsidP="00D10869">
      <w:pPr>
        <w:pStyle w:val="Body"/>
        <w:spacing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 xml:space="preserve">Не менее целесообразна разработка программ повышения квалификации для специалистов муниципальных методических служб и органов управления образованием. Основой для них может быть практика управления системой образования в муниципалитетах, демонстрирующих высокий уровень эффективности за счёт того, что </w:t>
      </w:r>
      <w:r w:rsidRPr="00BE2598">
        <w:rPr>
          <w:rFonts w:ascii="Times New Roman" w:hAnsi="Times New Roman" w:cs="Times New Roman"/>
          <w:sz w:val="24"/>
          <w:szCs w:val="24"/>
        </w:rPr>
        <w:lastRenderedPageBreak/>
        <w:t>значительная часть школ, являются успешными, т.е. демонстрируют наиболее высокие учебные достижения. К таким муниципалитетам могут быть отнесены МКУ Мирнинское УО, в котором половина школ являются успешными, и УО ГО город Якутск, где таких школ больше половины.</w:t>
      </w:r>
    </w:p>
    <w:p w:rsidR="00974A2D" w:rsidRPr="00BE2598" w:rsidRDefault="00974A2D" w:rsidP="00D10869">
      <w:pPr>
        <w:pStyle w:val="Body"/>
        <w:spacing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 xml:space="preserve">Для решения второй проблемы - устранения отставания социально благополучных школ, можно рекомендовать проведение адресных более жестких интервенций. Этим интервенциям должна предшествовать углубленная диагностика, выявляющая причины отставания, по результатам которой могут проводиться меры по трансформации практики управления и улучшению качества преподавания, в том числе, за счет ротации управленческого и педагогического состава школ. Ближайшими мерами может быть адресное повышение квалификации администрации и педагогов таких школ. Для выхода из ситуации устойчивого отставания таким школам необходимо внешнее сопровождение со стороны органов управления образованием либо методических служб и регулярное консультирование. Роль консультанта могут выполнять директор одной из наиболее успешных школ, имеющий статус и функционал, закрепленный нормативно. </w:t>
      </w:r>
    </w:p>
    <w:p w:rsidR="00974A2D" w:rsidRPr="00BE2598" w:rsidRDefault="00974A2D" w:rsidP="00D10869">
      <w:pPr>
        <w:pStyle w:val="Body"/>
        <w:spacing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Также необходимо разработать нормативно-финансовое обеспечение деятельности площадок лучших практик на базе наиболее успешных школ. Разработать функционал, нормативно-финансовое обеспечение деятельности директора</w:t>
      </w:r>
      <w:r w:rsidR="00D7449E">
        <w:rPr>
          <w:rFonts w:ascii="Times New Roman" w:hAnsi="Times New Roman" w:cs="Times New Roman"/>
          <w:sz w:val="24"/>
          <w:szCs w:val="24"/>
        </w:rPr>
        <w:t xml:space="preserve"> </w:t>
      </w:r>
      <w:r w:rsidRPr="00BE2598">
        <w:rPr>
          <w:rFonts w:ascii="Times New Roman" w:hAnsi="Times New Roman" w:cs="Times New Roman"/>
          <w:sz w:val="24"/>
          <w:szCs w:val="24"/>
        </w:rPr>
        <w:t xml:space="preserve">- консультанта. Разработать модель и инструменты диагностики управленческих и образовательных стратегий наиболее успешных и неуспешных школ. Разработать регламенты, определяющие последовательность мер, необходимых для реализации программ перехода в эффективный режим работы и улучшения образовательных результатов неуспешных школ, начиная с адресного повышения квалификации административного и педагогического состава и заканчивая их ротацией. </w:t>
      </w:r>
    </w:p>
    <w:p w:rsidR="00974A2D" w:rsidRPr="00BE2598" w:rsidRDefault="00974A2D" w:rsidP="00D10869">
      <w:pPr>
        <w:pStyle w:val="Body"/>
        <w:spacing w:line="360" w:lineRule="auto"/>
        <w:ind w:firstLine="709"/>
        <w:jc w:val="both"/>
        <w:rPr>
          <w:rFonts w:ascii="Times New Roman" w:hAnsi="Times New Roman" w:cs="Times New Roman"/>
          <w:sz w:val="24"/>
          <w:szCs w:val="24"/>
        </w:rPr>
      </w:pPr>
    </w:p>
    <w:p w:rsidR="00974A2D" w:rsidRPr="00BE2598" w:rsidRDefault="00974A2D" w:rsidP="00D10869">
      <w:pPr>
        <w:pStyle w:val="Body"/>
        <w:spacing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На муниципальном уровне</w:t>
      </w:r>
    </w:p>
    <w:p w:rsidR="00974A2D" w:rsidRPr="00BE2598" w:rsidRDefault="00974A2D" w:rsidP="00D10869">
      <w:pPr>
        <w:pStyle w:val="Body"/>
        <w:spacing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Целесообразным представляется включить наиболее успешные школы в образовательные сети так, чтобы они выполняли задачи трансляции успешных практик и имели соответствующий статус и право проводить соответствующие мероприятия. Тренинги, практики, семинары и мастер-классы на базе таких школ, площадок лучших практик, целесообразно включить в программы повышения квалификации, осуществляемые муниципальными и региональными институтами дополнительного профессионального обучения педагогов.</w:t>
      </w:r>
    </w:p>
    <w:p w:rsidR="00974A2D" w:rsidRPr="00BE2598" w:rsidRDefault="00974A2D" w:rsidP="00D10869">
      <w:pPr>
        <w:pStyle w:val="Body"/>
        <w:spacing w:line="360" w:lineRule="auto"/>
        <w:ind w:firstLine="709"/>
        <w:jc w:val="both"/>
        <w:rPr>
          <w:rFonts w:ascii="Times New Roman" w:hAnsi="Times New Roman" w:cs="Times New Roman"/>
          <w:sz w:val="24"/>
          <w:szCs w:val="24"/>
        </w:rPr>
      </w:pPr>
    </w:p>
    <w:p w:rsidR="00974A2D" w:rsidRPr="00BE2598" w:rsidRDefault="00974A2D" w:rsidP="00D10869">
      <w:pPr>
        <w:pStyle w:val="Body"/>
        <w:spacing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t>На уровне школы</w:t>
      </w:r>
    </w:p>
    <w:p w:rsidR="00974A2D" w:rsidRPr="00BE2598" w:rsidRDefault="00974A2D" w:rsidP="00D10869">
      <w:pPr>
        <w:pStyle w:val="Body"/>
        <w:spacing w:line="360" w:lineRule="auto"/>
        <w:ind w:firstLine="709"/>
        <w:jc w:val="both"/>
        <w:rPr>
          <w:rFonts w:ascii="Times New Roman" w:hAnsi="Times New Roman" w:cs="Times New Roman"/>
          <w:sz w:val="24"/>
          <w:szCs w:val="24"/>
        </w:rPr>
      </w:pPr>
      <w:r w:rsidRPr="00BE2598">
        <w:rPr>
          <w:rFonts w:ascii="Times New Roman" w:hAnsi="Times New Roman" w:cs="Times New Roman"/>
          <w:sz w:val="24"/>
          <w:szCs w:val="24"/>
        </w:rPr>
        <w:lastRenderedPageBreak/>
        <w:t>Управляющая команда школы с низкими результатами совместно с консультантом разрабатывает программу перехода в эффективный режим работы и улучшения образовательных результатов. Основой такой программы может служить модель эффективной школы, хорошо зарекомендовавшая себя как в зарубежной, так и в отечественной практике</w:t>
      </w:r>
      <w:r w:rsidRPr="00BE2598">
        <w:rPr>
          <w:rStyle w:val="af5"/>
          <w:rFonts w:ascii="Times New Roman" w:hAnsi="Times New Roman" w:cs="Times New Roman"/>
          <w:sz w:val="24"/>
          <w:szCs w:val="24"/>
        </w:rPr>
        <w:footnoteReference w:id="12"/>
      </w:r>
      <w:r w:rsidRPr="00BE2598">
        <w:rPr>
          <w:rFonts w:ascii="Times New Roman" w:hAnsi="Times New Roman" w:cs="Times New Roman"/>
          <w:sz w:val="24"/>
          <w:szCs w:val="24"/>
        </w:rPr>
        <w:t>. Для реализации стратегии распространения эффективных практик и адресных интервенций с целью выравнивания качества работы социально благополучных школ и устранения отставания неуспешных можно рекомендовать ряд действенных мер.</w:t>
      </w:r>
    </w:p>
    <w:p w:rsidR="00284E17" w:rsidRDefault="00284E17" w:rsidP="00D10869">
      <w:pPr>
        <w:spacing w:after="0" w:line="360" w:lineRule="auto"/>
        <w:ind w:firstLine="709"/>
        <w:jc w:val="both"/>
        <w:rPr>
          <w:rFonts w:ascii="Times New Roman" w:hAnsi="Times New Roman" w:cs="Times New Roman"/>
          <w:sz w:val="24"/>
          <w:szCs w:val="24"/>
        </w:rPr>
      </w:pPr>
    </w:p>
    <w:p w:rsidR="00284E17" w:rsidRDefault="00284E17" w:rsidP="00D10869">
      <w:pPr>
        <w:spacing w:after="0" w:line="360" w:lineRule="auto"/>
        <w:ind w:firstLine="709"/>
        <w:jc w:val="both"/>
        <w:rPr>
          <w:rFonts w:ascii="Times New Roman" w:hAnsi="Times New Roman" w:cs="Times New Roman"/>
          <w:sz w:val="24"/>
          <w:szCs w:val="24"/>
        </w:rPr>
      </w:pPr>
    </w:p>
    <w:p w:rsidR="00284E17" w:rsidRDefault="00284E17" w:rsidP="00D10869">
      <w:pPr>
        <w:spacing w:after="0" w:line="360" w:lineRule="auto"/>
        <w:ind w:firstLine="709"/>
        <w:jc w:val="both"/>
        <w:rPr>
          <w:rFonts w:ascii="Times New Roman" w:hAnsi="Times New Roman" w:cs="Times New Roman"/>
          <w:sz w:val="24"/>
          <w:szCs w:val="24"/>
        </w:rPr>
      </w:pPr>
    </w:p>
    <w:p w:rsidR="00284E17" w:rsidRDefault="00284E17" w:rsidP="00D10869">
      <w:pPr>
        <w:spacing w:after="0" w:line="360" w:lineRule="auto"/>
        <w:ind w:firstLine="709"/>
        <w:jc w:val="both"/>
        <w:rPr>
          <w:rFonts w:ascii="Times New Roman" w:hAnsi="Times New Roman" w:cs="Times New Roman"/>
          <w:sz w:val="24"/>
          <w:szCs w:val="24"/>
        </w:rPr>
      </w:pPr>
    </w:p>
    <w:p w:rsidR="00284E17" w:rsidRDefault="00284E17" w:rsidP="008A4131">
      <w:pPr>
        <w:spacing w:after="0" w:line="360" w:lineRule="auto"/>
        <w:jc w:val="both"/>
        <w:rPr>
          <w:rFonts w:ascii="Times New Roman" w:hAnsi="Times New Roman" w:cs="Times New Roman"/>
          <w:b/>
          <w:sz w:val="24"/>
          <w:szCs w:val="24"/>
        </w:rPr>
        <w:sectPr w:rsidR="00284E17">
          <w:pgSz w:w="11906" w:h="16838"/>
          <w:pgMar w:top="1134" w:right="850" w:bottom="1134" w:left="1701" w:header="708" w:footer="708" w:gutter="0"/>
          <w:cols w:space="708"/>
          <w:docGrid w:linePitch="360"/>
        </w:sectPr>
      </w:pPr>
    </w:p>
    <w:p w:rsidR="001E2A90" w:rsidRPr="0080556B" w:rsidRDefault="001E2A90" w:rsidP="00244A7C">
      <w:pPr>
        <w:spacing w:after="0" w:line="360" w:lineRule="auto"/>
        <w:ind w:firstLine="709"/>
        <w:jc w:val="center"/>
        <w:rPr>
          <w:rFonts w:ascii="Times New Roman" w:hAnsi="Times New Roman" w:cs="Times New Roman"/>
          <w:b/>
          <w:color w:val="000000" w:themeColor="text1"/>
          <w:sz w:val="24"/>
          <w:szCs w:val="24"/>
        </w:rPr>
      </w:pPr>
      <w:r w:rsidRPr="0080556B">
        <w:rPr>
          <w:rFonts w:ascii="Times New Roman" w:hAnsi="Times New Roman" w:cs="Times New Roman"/>
          <w:b/>
          <w:color w:val="000000" w:themeColor="text1"/>
          <w:sz w:val="24"/>
          <w:szCs w:val="24"/>
        </w:rPr>
        <w:lastRenderedPageBreak/>
        <w:t>Заключение</w:t>
      </w:r>
    </w:p>
    <w:p w:rsidR="001E2A90" w:rsidRDefault="001E2A90" w:rsidP="00D10869">
      <w:pPr>
        <w:spacing w:after="0" w:line="360" w:lineRule="auto"/>
        <w:ind w:firstLine="709"/>
        <w:jc w:val="both"/>
        <w:rPr>
          <w:rFonts w:ascii="Times New Roman" w:hAnsi="Times New Roman" w:cs="Times New Roman"/>
          <w:sz w:val="24"/>
          <w:szCs w:val="24"/>
        </w:rPr>
      </w:pPr>
    </w:p>
    <w:p w:rsidR="001E2A90" w:rsidRPr="006517DB" w:rsidRDefault="001E2A90" w:rsidP="00D10869">
      <w:pPr>
        <w:spacing w:after="0" w:line="360" w:lineRule="auto"/>
        <w:ind w:firstLine="709"/>
        <w:jc w:val="both"/>
        <w:rPr>
          <w:rFonts w:ascii="Times New Roman" w:hAnsi="Times New Roman" w:cs="Times New Roman"/>
          <w:color w:val="000000" w:themeColor="text1"/>
          <w:sz w:val="24"/>
          <w:szCs w:val="24"/>
        </w:rPr>
      </w:pPr>
      <w:r w:rsidRPr="006517DB">
        <w:rPr>
          <w:rFonts w:ascii="Times New Roman" w:hAnsi="Times New Roman" w:cs="Times New Roman"/>
          <w:color w:val="000000" w:themeColor="text1"/>
          <w:sz w:val="24"/>
          <w:szCs w:val="24"/>
        </w:rPr>
        <w:t>Цель</w:t>
      </w:r>
      <w:r>
        <w:rPr>
          <w:rFonts w:ascii="Times New Roman" w:hAnsi="Times New Roman" w:cs="Times New Roman"/>
          <w:color w:val="000000" w:themeColor="text1"/>
          <w:sz w:val="24"/>
          <w:szCs w:val="24"/>
        </w:rPr>
        <w:t xml:space="preserve">ю </w:t>
      </w:r>
      <w:r w:rsidR="00867540">
        <w:rPr>
          <w:rFonts w:ascii="Times New Roman" w:hAnsi="Times New Roman" w:cs="Times New Roman"/>
          <w:color w:val="000000" w:themeColor="text1"/>
          <w:sz w:val="24"/>
          <w:szCs w:val="24"/>
        </w:rPr>
        <w:t>исследования</w:t>
      </w:r>
      <w:r>
        <w:rPr>
          <w:rFonts w:ascii="Times New Roman" w:hAnsi="Times New Roman" w:cs="Times New Roman"/>
          <w:color w:val="000000" w:themeColor="text1"/>
          <w:sz w:val="24"/>
          <w:szCs w:val="24"/>
        </w:rPr>
        <w:t xml:space="preserve"> является</w:t>
      </w:r>
      <w:r w:rsidRPr="006517DB">
        <w:rPr>
          <w:rFonts w:ascii="Times New Roman" w:hAnsi="Times New Roman" w:cs="Times New Roman"/>
          <w:color w:val="000000" w:themeColor="text1"/>
          <w:sz w:val="24"/>
          <w:szCs w:val="24"/>
        </w:rPr>
        <w:t>:</w:t>
      </w:r>
    </w:p>
    <w:p w:rsidR="001E2A90" w:rsidRPr="006517DB" w:rsidRDefault="001E2A90" w:rsidP="00D10869">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1. </w:t>
      </w:r>
      <w:r w:rsidRPr="006517DB">
        <w:rPr>
          <w:rFonts w:ascii="Times New Roman" w:hAnsi="Times New Roman" w:cs="Times New Roman"/>
          <w:color w:val="000000" w:themeColor="text1"/>
          <w:sz w:val="24"/>
          <w:szCs w:val="24"/>
        </w:rPr>
        <w:t>Совершенствование образовательной политики и системы управления качеством образования для повышения качества образования и вхождения Республики Саха (Якутия) в число 15 лучших субъектов Российской Федерации по качеству образования.</w:t>
      </w:r>
      <w:r w:rsidR="00867540">
        <w:rPr>
          <w:rFonts w:ascii="Times New Roman" w:hAnsi="Times New Roman" w:cs="Times New Roman"/>
          <w:color w:val="000000" w:themeColor="text1"/>
          <w:sz w:val="24"/>
          <w:szCs w:val="24"/>
        </w:rPr>
        <w:t xml:space="preserve"> Каждое управление образования может увидеть результаты своих школ и начать действовать в рамках улучшения их положения, совершенствования их деятельности.</w:t>
      </w:r>
    </w:p>
    <w:p w:rsidR="001E2A90" w:rsidRDefault="001E2A90" w:rsidP="00D10869">
      <w:pPr>
        <w:spacing w:after="0" w:line="360" w:lineRule="auto"/>
        <w:ind w:firstLine="709"/>
        <w:jc w:val="both"/>
        <w:rPr>
          <w:rFonts w:ascii="Times New Roman" w:hAnsi="Times New Roman" w:cs="Times New Roman"/>
          <w:color w:val="000000" w:themeColor="text1"/>
          <w:sz w:val="24"/>
          <w:szCs w:val="24"/>
        </w:rPr>
      </w:pPr>
      <w:r w:rsidRPr="006517DB">
        <w:rPr>
          <w:rFonts w:ascii="Times New Roman" w:hAnsi="Times New Roman" w:cs="Times New Roman"/>
          <w:color w:val="000000" w:themeColor="text1"/>
          <w:sz w:val="24"/>
          <w:szCs w:val="24"/>
        </w:rPr>
        <w:t>2.</w:t>
      </w:r>
      <w:r>
        <w:rPr>
          <w:rFonts w:ascii="Times New Roman" w:hAnsi="Times New Roman" w:cs="Times New Roman"/>
          <w:color w:val="000000" w:themeColor="text1"/>
          <w:sz w:val="24"/>
          <w:szCs w:val="24"/>
        </w:rPr>
        <w:t xml:space="preserve"> </w:t>
      </w:r>
      <w:r w:rsidRPr="006517DB">
        <w:rPr>
          <w:rFonts w:ascii="Times New Roman" w:hAnsi="Times New Roman" w:cs="Times New Roman"/>
          <w:color w:val="000000" w:themeColor="text1"/>
          <w:sz w:val="24"/>
          <w:szCs w:val="24"/>
        </w:rPr>
        <w:t xml:space="preserve">Повышение качества управления </w:t>
      </w:r>
      <w:r w:rsidR="00B64DE7">
        <w:rPr>
          <w:rFonts w:ascii="Times New Roman" w:hAnsi="Times New Roman" w:cs="Times New Roman"/>
          <w:color w:val="000000" w:themeColor="text1"/>
          <w:sz w:val="24"/>
          <w:szCs w:val="24"/>
        </w:rPr>
        <w:t xml:space="preserve">и </w:t>
      </w:r>
      <w:r w:rsidRPr="006517DB">
        <w:rPr>
          <w:rFonts w:ascii="Times New Roman" w:hAnsi="Times New Roman" w:cs="Times New Roman"/>
          <w:color w:val="000000" w:themeColor="text1"/>
          <w:sz w:val="24"/>
          <w:szCs w:val="24"/>
        </w:rPr>
        <w:t>реализац</w:t>
      </w:r>
      <w:r w:rsidR="00B64DE7">
        <w:rPr>
          <w:rFonts w:ascii="Times New Roman" w:hAnsi="Times New Roman" w:cs="Times New Roman"/>
          <w:color w:val="000000" w:themeColor="text1"/>
          <w:sz w:val="24"/>
          <w:szCs w:val="24"/>
        </w:rPr>
        <w:t xml:space="preserve">ия </w:t>
      </w:r>
      <w:r w:rsidRPr="006517DB">
        <w:rPr>
          <w:rFonts w:ascii="Times New Roman" w:hAnsi="Times New Roman" w:cs="Times New Roman"/>
          <w:color w:val="000000" w:themeColor="text1"/>
          <w:sz w:val="24"/>
          <w:szCs w:val="24"/>
        </w:rPr>
        <w:t>национального проекта в сфере образования</w:t>
      </w:r>
      <w:r>
        <w:rPr>
          <w:rFonts w:ascii="Times New Roman" w:hAnsi="Times New Roman" w:cs="Times New Roman"/>
          <w:color w:val="000000" w:themeColor="text1"/>
          <w:sz w:val="24"/>
          <w:szCs w:val="24"/>
        </w:rPr>
        <w:t xml:space="preserve"> </w:t>
      </w:r>
      <w:r w:rsidR="00B64DE7">
        <w:rPr>
          <w:rFonts w:ascii="Times New Roman" w:hAnsi="Times New Roman" w:cs="Times New Roman"/>
          <w:color w:val="000000" w:themeColor="text1"/>
          <w:sz w:val="24"/>
          <w:szCs w:val="24"/>
        </w:rPr>
        <w:t>на муниципальном уровне с учетом проведенного исследования</w:t>
      </w:r>
      <w:r w:rsidRPr="006517DB">
        <w:rPr>
          <w:rFonts w:ascii="Times New Roman" w:hAnsi="Times New Roman" w:cs="Times New Roman"/>
          <w:color w:val="000000" w:themeColor="text1"/>
          <w:sz w:val="24"/>
          <w:szCs w:val="24"/>
        </w:rPr>
        <w:t>.</w:t>
      </w:r>
    </w:p>
    <w:p w:rsidR="001E2A90" w:rsidRDefault="001E2A90" w:rsidP="00D10869">
      <w:pPr>
        <w:spacing w:after="0" w:line="360" w:lineRule="auto"/>
        <w:ind w:firstLine="709"/>
        <w:jc w:val="both"/>
        <w:rPr>
          <w:rFonts w:ascii="Times New Roman" w:hAnsi="Times New Roman" w:cs="Times New Roman"/>
          <w:color w:val="000000"/>
          <w:sz w:val="24"/>
          <w:szCs w:val="24"/>
          <w:shd w:val="clear" w:color="auto" w:fill="FFFFFF"/>
        </w:rPr>
      </w:pPr>
      <w:r w:rsidRPr="00D2485F">
        <w:rPr>
          <w:rFonts w:ascii="Times New Roman" w:hAnsi="Times New Roman" w:cs="Times New Roman"/>
          <w:color w:val="000000"/>
          <w:sz w:val="24"/>
          <w:szCs w:val="24"/>
          <w:shd w:val="clear" w:color="auto" w:fill="FFFFFF"/>
        </w:rPr>
        <w:t xml:space="preserve">Для решения поставленных </w:t>
      </w:r>
      <w:r>
        <w:rPr>
          <w:rFonts w:ascii="Times New Roman" w:hAnsi="Times New Roman" w:cs="Times New Roman"/>
          <w:color w:val="000000"/>
          <w:sz w:val="24"/>
          <w:szCs w:val="24"/>
          <w:shd w:val="clear" w:color="auto" w:fill="FFFFFF"/>
        </w:rPr>
        <w:t>целей</w:t>
      </w:r>
      <w:r w:rsidRPr="00D2485F">
        <w:rPr>
          <w:rFonts w:ascii="Times New Roman" w:hAnsi="Times New Roman" w:cs="Times New Roman"/>
          <w:color w:val="000000"/>
          <w:sz w:val="24"/>
          <w:szCs w:val="24"/>
          <w:shd w:val="clear" w:color="auto" w:fill="FFFFFF"/>
        </w:rPr>
        <w:t xml:space="preserve"> в проекте был выполнен комплекс работ, включа</w:t>
      </w:r>
      <w:r>
        <w:rPr>
          <w:rFonts w:ascii="Times New Roman" w:hAnsi="Times New Roman" w:cs="Times New Roman"/>
          <w:color w:val="000000"/>
          <w:sz w:val="24"/>
          <w:szCs w:val="24"/>
          <w:shd w:val="clear" w:color="auto" w:fill="FFFFFF"/>
        </w:rPr>
        <w:t>ющий</w:t>
      </w:r>
      <w:r w:rsidRPr="00D2485F">
        <w:rPr>
          <w:rFonts w:ascii="Times New Roman" w:hAnsi="Times New Roman" w:cs="Times New Roman"/>
          <w:color w:val="000000"/>
          <w:sz w:val="24"/>
          <w:szCs w:val="24"/>
          <w:shd w:val="clear" w:color="auto" w:fill="FFFFFF"/>
        </w:rPr>
        <w:t>:</w:t>
      </w:r>
    </w:p>
    <w:p w:rsidR="001E2A90" w:rsidRPr="00D77529" w:rsidRDefault="001E2A90" w:rsidP="00D10869">
      <w:pPr>
        <w:spacing w:after="0" w:line="360" w:lineRule="auto"/>
        <w:ind w:firstLine="709"/>
        <w:jc w:val="both"/>
        <w:rPr>
          <w:rFonts w:ascii="Times New Roman" w:hAnsi="Times New Roman" w:cs="Times New Roman"/>
          <w:color w:val="000000"/>
          <w:sz w:val="24"/>
          <w:szCs w:val="24"/>
          <w:shd w:val="clear" w:color="auto" w:fill="FFFFFF"/>
        </w:rPr>
      </w:pPr>
      <w:r w:rsidRPr="00D77529">
        <w:rPr>
          <w:rFonts w:ascii="Times New Roman" w:hAnsi="Times New Roman" w:cs="Times New Roman"/>
          <w:color w:val="000000"/>
          <w:sz w:val="24"/>
          <w:szCs w:val="24"/>
          <w:shd w:val="clear" w:color="auto" w:fill="FFFFFF"/>
        </w:rPr>
        <w:t>1. Проведение анализа качества работы об</w:t>
      </w:r>
      <w:r w:rsidR="00B64DE7">
        <w:rPr>
          <w:rFonts w:ascii="Times New Roman" w:hAnsi="Times New Roman" w:cs="Times New Roman"/>
          <w:color w:val="000000"/>
          <w:sz w:val="24"/>
          <w:szCs w:val="24"/>
          <w:shd w:val="clear" w:color="auto" w:fill="FFFFFF"/>
        </w:rPr>
        <w:t>щеобразовательных организаций.</w:t>
      </w:r>
    </w:p>
    <w:p w:rsidR="001E2A90" w:rsidRPr="00D77529" w:rsidRDefault="001E2A90" w:rsidP="00D10869">
      <w:pPr>
        <w:spacing w:after="0" w:line="360" w:lineRule="auto"/>
        <w:ind w:firstLine="709"/>
        <w:jc w:val="both"/>
        <w:rPr>
          <w:rFonts w:ascii="Times New Roman" w:hAnsi="Times New Roman" w:cs="Times New Roman"/>
          <w:color w:val="000000"/>
          <w:sz w:val="24"/>
          <w:szCs w:val="24"/>
          <w:shd w:val="clear" w:color="auto" w:fill="FFFFFF"/>
        </w:rPr>
      </w:pPr>
      <w:r w:rsidRPr="00D77529">
        <w:rPr>
          <w:rFonts w:ascii="Times New Roman" w:hAnsi="Times New Roman" w:cs="Times New Roman"/>
          <w:color w:val="000000"/>
          <w:sz w:val="24"/>
          <w:szCs w:val="24"/>
          <w:shd w:val="clear" w:color="auto" w:fill="FFFFFF"/>
        </w:rPr>
        <w:t xml:space="preserve">2. Проведение сравнительного анализа результатов муниципальных образований Республики Саха (Якутия) в сфере образования. </w:t>
      </w:r>
    </w:p>
    <w:p w:rsidR="001E2A90" w:rsidRPr="00D77529" w:rsidRDefault="00B64DE7" w:rsidP="00D10869">
      <w:pPr>
        <w:spacing w:after="0"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3</w:t>
      </w:r>
      <w:r w:rsidR="001E2A90" w:rsidRPr="00D77529">
        <w:rPr>
          <w:rFonts w:ascii="Times New Roman" w:hAnsi="Times New Roman" w:cs="Times New Roman"/>
          <w:color w:val="000000"/>
          <w:sz w:val="24"/>
          <w:szCs w:val="24"/>
          <w:shd w:val="clear" w:color="auto" w:fill="FFFFFF"/>
        </w:rPr>
        <w:t xml:space="preserve">. Подготовка по  результатам проведенного анализа рекомендаций для образовательной политики и  системы управления качеством образования </w:t>
      </w:r>
      <w:r>
        <w:rPr>
          <w:rFonts w:ascii="Times New Roman" w:hAnsi="Times New Roman" w:cs="Times New Roman"/>
          <w:color w:val="000000"/>
          <w:sz w:val="24"/>
          <w:szCs w:val="24"/>
          <w:shd w:val="clear" w:color="auto" w:fill="FFFFFF"/>
        </w:rPr>
        <w:t xml:space="preserve">по повышению качества </w:t>
      </w:r>
      <w:r w:rsidR="001E2A90" w:rsidRPr="00D77529">
        <w:rPr>
          <w:rFonts w:ascii="Times New Roman" w:hAnsi="Times New Roman" w:cs="Times New Roman"/>
          <w:color w:val="000000"/>
          <w:sz w:val="24"/>
          <w:szCs w:val="24"/>
          <w:shd w:val="clear" w:color="auto" w:fill="FFFFFF"/>
        </w:rPr>
        <w:t xml:space="preserve"> работы  общеобразовательных организаций. </w:t>
      </w:r>
    </w:p>
    <w:p w:rsidR="00735FA6" w:rsidRDefault="001E2A90" w:rsidP="00D10869">
      <w:pPr>
        <w:spacing w:after="0"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Отчет отражает деятельность по выполнению каждого вида работ, количественные и качественные параметры</w:t>
      </w:r>
      <w:r w:rsidRPr="00D32A81">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результатов выполнения всех видов работ</w:t>
      </w:r>
      <w:r w:rsidRPr="00D32A81">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соответствуют требованиям Технического задания</w:t>
      </w:r>
      <w:r w:rsidRPr="00D2485F">
        <w:rPr>
          <w:rFonts w:ascii="Times New Roman" w:hAnsi="Times New Roman" w:cs="Times New Roman"/>
          <w:color w:val="000000"/>
          <w:sz w:val="24"/>
          <w:szCs w:val="24"/>
          <w:shd w:val="clear" w:color="auto" w:fill="FFFFFF"/>
        </w:rPr>
        <w:t xml:space="preserve">. Все задачи, которые ставились в рамках </w:t>
      </w:r>
      <w:r w:rsidR="00B64DE7">
        <w:rPr>
          <w:rFonts w:ascii="Times New Roman" w:hAnsi="Times New Roman" w:cs="Times New Roman"/>
          <w:color w:val="000000"/>
          <w:sz w:val="24"/>
          <w:szCs w:val="24"/>
          <w:shd w:val="clear" w:color="auto" w:fill="FFFFFF"/>
        </w:rPr>
        <w:t>исследования</w:t>
      </w:r>
      <w:r w:rsidRPr="00D2485F">
        <w:rPr>
          <w:rFonts w:ascii="Times New Roman" w:hAnsi="Times New Roman" w:cs="Times New Roman"/>
          <w:color w:val="000000"/>
          <w:sz w:val="24"/>
          <w:szCs w:val="24"/>
          <w:shd w:val="clear" w:color="auto" w:fill="FFFFFF"/>
        </w:rPr>
        <w:t>, полностью достигнуты, подготовлена база для дальнейшего использования</w:t>
      </w:r>
      <w:r>
        <w:rPr>
          <w:rFonts w:ascii="Times New Roman" w:hAnsi="Times New Roman" w:cs="Times New Roman"/>
          <w:color w:val="000000"/>
          <w:sz w:val="24"/>
          <w:szCs w:val="24"/>
          <w:shd w:val="clear" w:color="auto" w:fill="FFFFFF"/>
        </w:rPr>
        <w:t xml:space="preserve"> полученных</w:t>
      </w:r>
      <w:r w:rsidRPr="00D2485F">
        <w:rPr>
          <w:rFonts w:ascii="Times New Roman" w:hAnsi="Times New Roman" w:cs="Times New Roman"/>
          <w:color w:val="000000"/>
          <w:sz w:val="24"/>
          <w:szCs w:val="24"/>
          <w:shd w:val="clear" w:color="auto" w:fill="FFFFFF"/>
        </w:rPr>
        <w:t xml:space="preserve"> результатов </w:t>
      </w:r>
      <w:r>
        <w:rPr>
          <w:rFonts w:ascii="Times New Roman" w:hAnsi="Times New Roman" w:cs="Times New Roman"/>
          <w:color w:val="000000"/>
          <w:sz w:val="24"/>
          <w:szCs w:val="24"/>
          <w:shd w:val="clear" w:color="auto" w:fill="FFFFFF"/>
        </w:rPr>
        <w:t xml:space="preserve">для </w:t>
      </w:r>
      <w:r w:rsidR="00735FA6">
        <w:rPr>
          <w:rFonts w:ascii="Times New Roman" w:hAnsi="Times New Roman" w:cs="Times New Roman"/>
          <w:color w:val="000000"/>
          <w:sz w:val="24"/>
          <w:szCs w:val="24"/>
          <w:shd w:val="clear" w:color="auto" w:fill="FFFFFF"/>
        </w:rPr>
        <w:t>системы управления качеством образования и управления реализацией национального проекта в сфере образ</w:t>
      </w:r>
      <w:r w:rsidR="00B64DE7">
        <w:rPr>
          <w:rFonts w:ascii="Times New Roman" w:hAnsi="Times New Roman" w:cs="Times New Roman"/>
          <w:color w:val="000000"/>
          <w:sz w:val="24"/>
          <w:szCs w:val="24"/>
          <w:shd w:val="clear" w:color="auto" w:fill="FFFFFF"/>
        </w:rPr>
        <w:t>ования</w:t>
      </w:r>
      <w:r w:rsidR="00735FA6">
        <w:rPr>
          <w:rFonts w:ascii="Times New Roman" w:hAnsi="Times New Roman" w:cs="Times New Roman"/>
          <w:color w:val="000000"/>
          <w:sz w:val="24"/>
          <w:szCs w:val="24"/>
          <w:shd w:val="clear" w:color="auto" w:fill="FFFFFF"/>
        </w:rPr>
        <w:t>.</w:t>
      </w:r>
    </w:p>
    <w:p w:rsidR="00A734AA" w:rsidRDefault="00A734AA" w:rsidP="00D10869">
      <w:pPr>
        <w:spacing w:after="0" w:line="360" w:lineRule="auto"/>
        <w:ind w:firstLine="709"/>
        <w:jc w:val="both"/>
        <w:rPr>
          <w:rFonts w:ascii="Times New Roman" w:hAnsi="Times New Roman" w:cs="Times New Roman"/>
          <w:color w:val="000000"/>
          <w:sz w:val="24"/>
          <w:szCs w:val="24"/>
          <w:shd w:val="clear" w:color="auto" w:fill="FFFFFF"/>
        </w:rPr>
        <w:sectPr w:rsidR="00A734AA">
          <w:pgSz w:w="11906" w:h="16838"/>
          <w:pgMar w:top="1134" w:right="850" w:bottom="1134" w:left="1701" w:header="708" w:footer="708" w:gutter="0"/>
          <w:cols w:space="708"/>
          <w:docGrid w:linePitch="360"/>
        </w:sectPr>
      </w:pPr>
    </w:p>
    <w:p w:rsidR="00A734AA" w:rsidRDefault="00A734AA" w:rsidP="00F801A5">
      <w:pPr>
        <w:spacing w:after="0" w:line="360" w:lineRule="auto"/>
        <w:ind w:firstLine="709"/>
        <w:jc w:val="center"/>
        <w:rPr>
          <w:rFonts w:ascii="Times New Roman" w:hAnsi="Times New Roman" w:cs="Times New Roman"/>
          <w:b/>
          <w:sz w:val="24"/>
          <w:szCs w:val="24"/>
        </w:rPr>
      </w:pPr>
      <w:r w:rsidRPr="00CD3B4F">
        <w:rPr>
          <w:rFonts w:ascii="Times New Roman" w:hAnsi="Times New Roman" w:cs="Times New Roman"/>
          <w:b/>
          <w:sz w:val="24"/>
          <w:szCs w:val="24"/>
        </w:rPr>
        <w:lastRenderedPageBreak/>
        <w:t>Список литературы</w:t>
      </w:r>
    </w:p>
    <w:p w:rsidR="00A734AA" w:rsidRPr="00CD3B4F" w:rsidRDefault="00A734AA" w:rsidP="00D10869">
      <w:pPr>
        <w:spacing w:after="0" w:line="360" w:lineRule="auto"/>
        <w:ind w:firstLine="709"/>
        <w:jc w:val="both"/>
        <w:rPr>
          <w:rFonts w:ascii="Times New Roman" w:hAnsi="Times New Roman" w:cs="Times New Roman"/>
          <w:b/>
          <w:sz w:val="24"/>
          <w:szCs w:val="24"/>
        </w:rPr>
      </w:pPr>
    </w:p>
    <w:p w:rsidR="00A734AA" w:rsidRPr="00A734AA" w:rsidRDefault="00A734AA" w:rsidP="00D10869">
      <w:pPr>
        <w:pStyle w:val="af1"/>
        <w:widowControl w:val="0"/>
        <w:numPr>
          <w:ilvl w:val="0"/>
          <w:numId w:val="31"/>
        </w:numPr>
        <w:autoSpaceDE w:val="0"/>
        <w:autoSpaceDN w:val="0"/>
        <w:adjustRightInd w:val="0"/>
        <w:spacing w:line="360" w:lineRule="auto"/>
        <w:ind w:left="0" w:firstLine="709"/>
        <w:jc w:val="both"/>
        <w:rPr>
          <w:noProof/>
          <w:lang w:val="en-US"/>
        </w:rPr>
      </w:pPr>
      <w:r w:rsidRPr="00A734AA">
        <w:rPr>
          <w:noProof/>
          <w:lang w:val="en-US"/>
        </w:rPr>
        <w:t>Agasisti</w:t>
      </w:r>
      <w:r w:rsidRPr="0019718A">
        <w:rPr>
          <w:noProof/>
          <w:lang w:val="en-US"/>
        </w:rPr>
        <w:t xml:space="preserve">, </w:t>
      </w:r>
      <w:r w:rsidRPr="00A734AA">
        <w:rPr>
          <w:noProof/>
          <w:lang w:val="en-US"/>
        </w:rPr>
        <w:t>T</w:t>
      </w:r>
      <w:r w:rsidRPr="0019718A">
        <w:rPr>
          <w:noProof/>
          <w:lang w:val="en-US"/>
        </w:rPr>
        <w:t xml:space="preserve">., &amp; </w:t>
      </w:r>
      <w:r w:rsidRPr="00A734AA">
        <w:rPr>
          <w:noProof/>
          <w:lang w:val="en-US"/>
        </w:rPr>
        <w:t>Longobardi</w:t>
      </w:r>
      <w:r w:rsidRPr="0019718A">
        <w:rPr>
          <w:noProof/>
          <w:lang w:val="en-US"/>
        </w:rPr>
        <w:t xml:space="preserve">, </w:t>
      </w:r>
      <w:r w:rsidRPr="00A734AA">
        <w:rPr>
          <w:noProof/>
          <w:lang w:val="en-US"/>
        </w:rPr>
        <w:t>S</w:t>
      </w:r>
      <w:r w:rsidRPr="0019718A">
        <w:rPr>
          <w:noProof/>
          <w:lang w:val="en-US"/>
        </w:rPr>
        <w:t xml:space="preserve">. (2017). </w:t>
      </w:r>
      <w:r w:rsidRPr="00A734AA">
        <w:rPr>
          <w:noProof/>
          <w:lang w:val="en-US"/>
        </w:rPr>
        <w:t xml:space="preserve">Equality of Educational Opportunities, Schools’ Characteristics and Resilient Students: An Empirical Study of EU-15 Countries Using OECD-PISA 2009 Data. </w:t>
      </w:r>
      <w:r w:rsidRPr="00A734AA">
        <w:rPr>
          <w:i/>
          <w:iCs/>
          <w:noProof/>
          <w:lang w:val="en-US"/>
        </w:rPr>
        <w:t>Social Indicators Research</w:t>
      </w:r>
      <w:r w:rsidRPr="00A734AA">
        <w:rPr>
          <w:noProof/>
          <w:lang w:val="en-US"/>
        </w:rPr>
        <w:t xml:space="preserve">, </w:t>
      </w:r>
      <w:r w:rsidRPr="00A734AA">
        <w:rPr>
          <w:i/>
          <w:iCs/>
          <w:noProof/>
          <w:lang w:val="en-US"/>
        </w:rPr>
        <w:t>134</w:t>
      </w:r>
      <w:r w:rsidRPr="00A734AA">
        <w:rPr>
          <w:noProof/>
          <w:lang w:val="en-US"/>
        </w:rPr>
        <w:t>(3), 917—953. https://doi.org/10.1007/s11205-016-1464-5</w:t>
      </w:r>
    </w:p>
    <w:p w:rsidR="00A734AA" w:rsidRPr="00A734AA" w:rsidRDefault="00A734AA" w:rsidP="00D10869">
      <w:pPr>
        <w:pStyle w:val="af1"/>
        <w:widowControl w:val="0"/>
        <w:numPr>
          <w:ilvl w:val="0"/>
          <w:numId w:val="31"/>
        </w:numPr>
        <w:autoSpaceDE w:val="0"/>
        <w:autoSpaceDN w:val="0"/>
        <w:adjustRightInd w:val="0"/>
        <w:spacing w:line="360" w:lineRule="auto"/>
        <w:ind w:left="0" w:firstLine="709"/>
        <w:jc w:val="both"/>
        <w:rPr>
          <w:noProof/>
          <w:lang w:val="en-US"/>
        </w:rPr>
      </w:pPr>
      <w:r w:rsidRPr="00A734AA">
        <w:rPr>
          <w:noProof/>
          <w:lang w:val="en-US"/>
        </w:rPr>
        <w:t>Bourdieu, P., &amp; Passeron, J.-C. (1990). Reproduction in Education, Society and Culture. SAGE Publications.</w:t>
      </w:r>
    </w:p>
    <w:p w:rsidR="00A734AA" w:rsidRPr="00A734AA" w:rsidRDefault="00A734AA" w:rsidP="00D10869">
      <w:pPr>
        <w:pStyle w:val="af1"/>
        <w:numPr>
          <w:ilvl w:val="0"/>
          <w:numId w:val="31"/>
        </w:numPr>
        <w:spacing w:line="360" w:lineRule="auto"/>
        <w:ind w:left="0" w:firstLine="709"/>
        <w:jc w:val="both"/>
        <w:rPr>
          <w:lang w:val="en-US"/>
        </w:rPr>
      </w:pPr>
      <w:r w:rsidRPr="00A734AA">
        <w:rPr>
          <w:lang w:val="en-US"/>
        </w:rPr>
        <w:t xml:space="preserve">Coleman, J. S. (1966). Equality of Educational Opportunity Study, Washington, DC: US Department of Health, Education, and Welfare, Office of Education. </w:t>
      </w:r>
      <w:r w:rsidRPr="00A734AA">
        <w:rPr>
          <w:i/>
          <w:iCs/>
          <w:lang w:val="en-US"/>
        </w:rPr>
        <w:t>National Center for Education Statistics</w:t>
      </w:r>
      <w:r w:rsidRPr="00A734AA">
        <w:rPr>
          <w:lang w:val="en-US"/>
        </w:rPr>
        <w:t>.</w:t>
      </w:r>
    </w:p>
    <w:p w:rsidR="00A734AA" w:rsidRPr="00A734AA" w:rsidRDefault="00A734AA" w:rsidP="00D10869">
      <w:pPr>
        <w:pStyle w:val="af1"/>
        <w:widowControl w:val="0"/>
        <w:numPr>
          <w:ilvl w:val="0"/>
          <w:numId w:val="31"/>
        </w:numPr>
        <w:autoSpaceDE w:val="0"/>
        <w:autoSpaceDN w:val="0"/>
        <w:adjustRightInd w:val="0"/>
        <w:spacing w:line="360" w:lineRule="auto"/>
        <w:ind w:left="0" w:firstLine="709"/>
        <w:jc w:val="both"/>
        <w:rPr>
          <w:noProof/>
          <w:lang w:val="en-US"/>
        </w:rPr>
      </w:pPr>
      <w:r w:rsidRPr="00A734AA">
        <w:rPr>
          <w:noProof/>
          <w:lang w:val="en-US"/>
        </w:rPr>
        <w:t xml:space="preserve">Erberber, E., Stephens, M., Mamedova, S., Ferguson, S., Kroeger, T., Achievement, I. A. for the E. of E., &amp; Research, A. I. for. (2015). Socioeconomically Disadvantaged Students Who Are Academically Successful: Examining Academic Resilience Cross-Nationally. Policy Brief No. 5. </w:t>
      </w:r>
      <w:r w:rsidRPr="00A734AA">
        <w:rPr>
          <w:i/>
          <w:iCs/>
          <w:noProof/>
          <w:lang w:val="en-US"/>
        </w:rPr>
        <w:t>International Association for the Evaluation of Educational Achievement</w:t>
      </w:r>
      <w:r w:rsidRPr="00A734AA">
        <w:rPr>
          <w:noProof/>
          <w:lang w:val="en-US"/>
        </w:rPr>
        <w:t xml:space="preserve">, (March), 1—12. </w:t>
      </w:r>
    </w:p>
    <w:p w:rsidR="00A734AA" w:rsidRPr="00A734AA" w:rsidRDefault="00A734AA" w:rsidP="00D10869">
      <w:pPr>
        <w:pStyle w:val="af1"/>
        <w:widowControl w:val="0"/>
        <w:numPr>
          <w:ilvl w:val="0"/>
          <w:numId w:val="31"/>
        </w:numPr>
        <w:autoSpaceDE w:val="0"/>
        <w:autoSpaceDN w:val="0"/>
        <w:adjustRightInd w:val="0"/>
        <w:spacing w:line="360" w:lineRule="auto"/>
        <w:ind w:left="0" w:firstLine="709"/>
        <w:jc w:val="both"/>
        <w:rPr>
          <w:noProof/>
          <w:lang w:val="en-US"/>
        </w:rPr>
      </w:pPr>
      <w:r w:rsidRPr="00A734AA">
        <w:rPr>
          <w:noProof/>
          <w:lang w:val="en-US"/>
        </w:rPr>
        <w:t xml:space="preserve">Masten, A., Herbers, J., Cutuli, J., &amp; Lafavor, T. (2008). Promoting Competence and Resilience in the School Context. </w:t>
      </w:r>
      <w:r w:rsidRPr="00A734AA">
        <w:rPr>
          <w:i/>
          <w:iCs/>
          <w:noProof/>
          <w:lang w:val="en-US"/>
        </w:rPr>
        <w:t>Professional School Counseling</w:t>
      </w:r>
      <w:r w:rsidRPr="00A734AA">
        <w:rPr>
          <w:noProof/>
          <w:lang w:val="en-US"/>
        </w:rPr>
        <w:t xml:space="preserve">, </w:t>
      </w:r>
      <w:r w:rsidRPr="00A734AA">
        <w:rPr>
          <w:i/>
          <w:iCs/>
          <w:noProof/>
          <w:lang w:val="en-US"/>
        </w:rPr>
        <w:t>12</w:t>
      </w:r>
      <w:r w:rsidRPr="00A734AA">
        <w:rPr>
          <w:noProof/>
          <w:lang w:val="en-US"/>
        </w:rPr>
        <w:t>(2), 76—84. https://doi.org/10.5330/PSC.n.2010-12.76</w:t>
      </w:r>
    </w:p>
    <w:p w:rsidR="00A734AA" w:rsidRPr="00A734AA" w:rsidRDefault="00A734AA" w:rsidP="00D10869">
      <w:pPr>
        <w:pStyle w:val="af1"/>
        <w:widowControl w:val="0"/>
        <w:numPr>
          <w:ilvl w:val="0"/>
          <w:numId w:val="31"/>
        </w:numPr>
        <w:autoSpaceDE w:val="0"/>
        <w:autoSpaceDN w:val="0"/>
        <w:adjustRightInd w:val="0"/>
        <w:spacing w:line="360" w:lineRule="auto"/>
        <w:ind w:left="0" w:firstLine="709"/>
        <w:jc w:val="both"/>
        <w:rPr>
          <w:noProof/>
          <w:lang w:val="en-US"/>
        </w:rPr>
      </w:pPr>
      <w:r w:rsidRPr="00A734AA">
        <w:rPr>
          <w:noProof/>
          <w:lang w:val="en-US"/>
        </w:rPr>
        <w:t xml:space="preserve">OECD. (2010). </w:t>
      </w:r>
      <w:r w:rsidRPr="00A734AA">
        <w:rPr>
          <w:i/>
          <w:iCs/>
          <w:noProof/>
          <w:lang w:val="en-US"/>
        </w:rPr>
        <w:t>PISA 2009 Results : Overcoming Social Background — Equity in Learning Opportunities and Outcomes (Volume II)</w:t>
      </w:r>
      <w:r w:rsidRPr="00A734AA">
        <w:rPr>
          <w:noProof/>
          <w:lang w:val="en-US"/>
        </w:rPr>
        <w:t xml:space="preserve">. </w:t>
      </w:r>
      <w:r w:rsidRPr="00A734AA">
        <w:rPr>
          <w:i/>
          <w:iCs/>
          <w:noProof/>
          <w:lang w:val="en-US"/>
        </w:rPr>
        <w:t>Oecd</w:t>
      </w:r>
      <w:r w:rsidRPr="00A734AA">
        <w:rPr>
          <w:noProof/>
          <w:lang w:val="en-US"/>
        </w:rPr>
        <w:t xml:space="preserve"> (Vol. II). https://doi.org/10.1787/9789264091504-en</w:t>
      </w:r>
    </w:p>
    <w:p w:rsidR="00A734AA" w:rsidRPr="00A734AA" w:rsidRDefault="00A734AA" w:rsidP="00D10869">
      <w:pPr>
        <w:pStyle w:val="af1"/>
        <w:widowControl w:val="0"/>
        <w:numPr>
          <w:ilvl w:val="0"/>
          <w:numId w:val="31"/>
        </w:numPr>
        <w:autoSpaceDE w:val="0"/>
        <w:autoSpaceDN w:val="0"/>
        <w:adjustRightInd w:val="0"/>
        <w:spacing w:line="360" w:lineRule="auto"/>
        <w:ind w:left="0" w:firstLine="709"/>
        <w:jc w:val="both"/>
        <w:rPr>
          <w:noProof/>
          <w:lang w:val="en-US"/>
        </w:rPr>
      </w:pPr>
      <w:r w:rsidRPr="00A734AA">
        <w:rPr>
          <w:noProof/>
          <w:lang w:val="en-US"/>
        </w:rPr>
        <w:t xml:space="preserve">OECD. (2016). PISA 2015 Results: Policies and practices for successful schools (Volume 2). In </w:t>
      </w:r>
      <w:r w:rsidRPr="00A734AA">
        <w:rPr>
          <w:i/>
          <w:iCs/>
          <w:noProof/>
          <w:lang w:val="en-US"/>
        </w:rPr>
        <w:t>PISA 2015 Results</w:t>
      </w:r>
      <w:r w:rsidRPr="00A734AA">
        <w:rPr>
          <w:noProof/>
          <w:lang w:val="en-US"/>
        </w:rPr>
        <w:t xml:space="preserve"> (Vol. 2, pp. 155—180). https://doi.org/10.1787/9789264267510-en</w:t>
      </w:r>
    </w:p>
    <w:p w:rsidR="00A734AA" w:rsidRPr="00A734AA" w:rsidRDefault="00A734AA" w:rsidP="00D10869">
      <w:pPr>
        <w:pStyle w:val="af1"/>
        <w:widowControl w:val="0"/>
        <w:numPr>
          <w:ilvl w:val="0"/>
          <w:numId w:val="31"/>
        </w:numPr>
        <w:autoSpaceDE w:val="0"/>
        <w:autoSpaceDN w:val="0"/>
        <w:adjustRightInd w:val="0"/>
        <w:spacing w:line="360" w:lineRule="auto"/>
        <w:ind w:left="0" w:firstLine="709"/>
        <w:jc w:val="both"/>
        <w:rPr>
          <w:noProof/>
          <w:lang w:val="en-US"/>
        </w:rPr>
      </w:pPr>
      <w:r w:rsidRPr="00A734AA">
        <w:rPr>
          <w:noProof/>
          <w:lang w:val="en-US"/>
        </w:rPr>
        <w:t xml:space="preserve">Pinskaya </w:t>
      </w:r>
      <w:r w:rsidRPr="00A734AA">
        <w:rPr>
          <w:noProof/>
        </w:rPr>
        <w:t>М</w:t>
      </w:r>
      <w:r w:rsidRPr="00A734AA">
        <w:rPr>
          <w:noProof/>
          <w:lang w:val="en-US"/>
        </w:rPr>
        <w:t>., Kosaretsky S., Roman Zvyagintsev, Derbishire N. Building resilient schools in Russia: effective policy strategies // School Leadership and Management. 2019. No. 2. P. 127-144.</w:t>
      </w:r>
    </w:p>
    <w:p w:rsidR="00A734AA" w:rsidRPr="00A734AA" w:rsidRDefault="00A734AA" w:rsidP="00D10869">
      <w:pPr>
        <w:pStyle w:val="af1"/>
        <w:widowControl w:val="0"/>
        <w:numPr>
          <w:ilvl w:val="0"/>
          <w:numId w:val="31"/>
        </w:numPr>
        <w:autoSpaceDE w:val="0"/>
        <w:autoSpaceDN w:val="0"/>
        <w:adjustRightInd w:val="0"/>
        <w:spacing w:line="360" w:lineRule="auto"/>
        <w:ind w:left="0" w:firstLine="709"/>
        <w:jc w:val="both"/>
        <w:rPr>
          <w:i/>
          <w:iCs/>
          <w:noProof/>
          <w:lang w:val="en-US"/>
        </w:rPr>
      </w:pPr>
      <w:r w:rsidRPr="00A734AA">
        <w:rPr>
          <w:noProof/>
          <w:lang w:val="en-US"/>
        </w:rPr>
        <w:t xml:space="preserve">Recommendations to the National Center for Education Statistics. (2012). </w:t>
      </w:r>
      <w:r w:rsidRPr="00A734AA">
        <w:rPr>
          <w:i/>
          <w:iCs/>
          <w:noProof/>
          <w:lang w:val="en-US"/>
        </w:rPr>
        <w:t>Improving the Measurement of Socioeconomic Status for the National Assessment of Educational Progress: A THEORETICAL FOUNDATION.</w:t>
      </w:r>
    </w:p>
    <w:p w:rsidR="00A734AA" w:rsidRPr="00A734AA" w:rsidRDefault="00A734AA" w:rsidP="00D10869">
      <w:pPr>
        <w:pStyle w:val="af1"/>
        <w:widowControl w:val="0"/>
        <w:numPr>
          <w:ilvl w:val="0"/>
          <w:numId w:val="31"/>
        </w:numPr>
        <w:autoSpaceDE w:val="0"/>
        <w:autoSpaceDN w:val="0"/>
        <w:adjustRightInd w:val="0"/>
        <w:spacing w:line="360" w:lineRule="auto"/>
        <w:ind w:left="0" w:firstLine="709"/>
        <w:jc w:val="both"/>
        <w:rPr>
          <w:noProof/>
          <w:lang w:val="en-US"/>
        </w:rPr>
      </w:pPr>
      <w:r w:rsidRPr="00A734AA">
        <w:rPr>
          <w:noProof/>
          <w:lang w:val="en-US"/>
        </w:rPr>
        <w:t xml:space="preserve">Schleicher, A. (2014). Equity, Excellence and Inclusiveness in Education. </w:t>
      </w:r>
      <w:r w:rsidRPr="00A734AA">
        <w:rPr>
          <w:i/>
          <w:iCs/>
          <w:noProof/>
          <w:lang w:val="en-US"/>
        </w:rPr>
        <w:t>Oecd</w:t>
      </w:r>
      <w:r w:rsidRPr="00A734AA">
        <w:rPr>
          <w:noProof/>
          <w:lang w:val="en-US"/>
        </w:rPr>
        <w:t>. https://doi.org/10.1787/9789264214033-en</w:t>
      </w:r>
    </w:p>
    <w:p w:rsidR="00A734AA" w:rsidRPr="00A734AA" w:rsidRDefault="00A734AA" w:rsidP="00D10869">
      <w:pPr>
        <w:pStyle w:val="af1"/>
        <w:widowControl w:val="0"/>
        <w:numPr>
          <w:ilvl w:val="0"/>
          <w:numId w:val="31"/>
        </w:numPr>
        <w:autoSpaceDE w:val="0"/>
        <w:autoSpaceDN w:val="0"/>
        <w:adjustRightInd w:val="0"/>
        <w:spacing w:line="360" w:lineRule="auto"/>
        <w:ind w:left="0" w:firstLine="709"/>
        <w:jc w:val="both"/>
        <w:rPr>
          <w:noProof/>
          <w:lang w:val="en-US"/>
        </w:rPr>
      </w:pPr>
      <w:r w:rsidRPr="00A734AA">
        <w:rPr>
          <w:noProof/>
          <w:lang w:val="en-US"/>
        </w:rPr>
        <w:t xml:space="preserve">Sirin, S. R. (2005). Socioeconomic Status and Academic Achievement: A Meta-Analytic Review of Research. </w:t>
      </w:r>
      <w:r w:rsidRPr="00A734AA">
        <w:rPr>
          <w:i/>
          <w:iCs/>
          <w:noProof/>
          <w:lang w:val="en-US"/>
        </w:rPr>
        <w:t>Review of Educational Research</w:t>
      </w:r>
      <w:r w:rsidRPr="00A734AA">
        <w:rPr>
          <w:noProof/>
          <w:lang w:val="en-US"/>
        </w:rPr>
        <w:t xml:space="preserve">, </w:t>
      </w:r>
      <w:r w:rsidRPr="00A734AA">
        <w:rPr>
          <w:i/>
          <w:iCs/>
          <w:noProof/>
          <w:lang w:val="en-US"/>
        </w:rPr>
        <w:t>75</w:t>
      </w:r>
      <w:r w:rsidRPr="00A734AA">
        <w:rPr>
          <w:noProof/>
          <w:lang w:val="en-US"/>
        </w:rPr>
        <w:t xml:space="preserve">(3), 417—453. Retrieved </w:t>
      </w:r>
      <w:r w:rsidRPr="00A734AA">
        <w:rPr>
          <w:noProof/>
          <w:lang w:val="en-US"/>
        </w:rPr>
        <w:lastRenderedPageBreak/>
        <w:t>from http://www.jstor.org/stable/3515987</w:t>
      </w:r>
    </w:p>
    <w:p w:rsidR="00A734AA" w:rsidRPr="00A734AA" w:rsidRDefault="00A734AA" w:rsidP="00D10869">
      <w:pPr>
        <w:pStyle w:val="af1"/>
        <w:widowControl w:val="0"/>
        <w:numPr>
          <w:ilvl w:val="0"/>
          <w:numId w:val="31"/>
        </w:numPr>
        <w:autoSpaceDE w:val="0"/>
        <w:autoSpaceDN w:val="0"/>
        <w:adjustRightInd w:val="0"/>
        <w:spacing w:line="360" w:lineRule="auto"/>
        <w:ind w:left="0" w:firstLine="709"/>
        <w:jc w:val="both"/>
        <w:rPr>
          <w:noProof/>
        </w:rPr>
      </w:pPr>
      <w:r w:rsidRPr="00A734AA">
        <w:rPr>
          <w:noProof/>
          <w:lang w:val="en-US"/>
        </w:rPr>
        <w:t xml:space="preserve">Yasterbov, G. A., Bessudnov, A. R., Pinskaya, M. A., &amp; Kosaretsky, S. G. (2014). Contextualizing Academic Performance in Russian Schools: School Characteristics, the Composition of Student Body and Local Deprivation. Higher School of Economics Research Paper No. WP BRP 55/SOC/2014. </w:t>
      </w:r>
      <w:r w:rsidRPr="00A734AA">
        <w:rPr>
          <w:noProof/>
        </w:rPr>
        <w:t xml:space="preserve">Извлечено от </w:t>
      </w:r>
      <w:hyperlink r:id="rId30" w:history="1">
        <w:r w:rsidRPr="00A734AA">
          <w:rPr>
            <w:rStyle w:val="af0"/>
            <w:noProof/>
            <w:lang w:val="en-US"/>
          </w:rPr>
          <w:t>http</w:t>
        </w:r>
        <w:r w:rsidRPr="00A734AA">
          <w:rPr>
            <w:rStyle w:val="af0"/>
            <w:noProof/>
          </w:rPr>
          <w:t>://</w:t>
        </w:r>
        <w:r w:rsidRPr="00A734AA">
          <w:rPr>
            <w:rStyle w:val="af0"/>
            <w:noProof/>
            <w:lang w:val="en-US"/>
          </w:rPr>
          <w:t>dx</w:t>
        </w:r>
        <w:r w:rsidRPr="00A734AA">
          <w:rPr>
            <w:rStyle w:val="af0"/>
            <w:noProof/>
          </w:rPr>
          <w:t>.</w:t>
        </w:r>
        <w:r w:rsidRPr="00A734AA">
          <w:rPr>
            <w:rStyle w:val="af0"/>
            <w:noProof/>
            <w:lang w:val="en-US"/>
          </w:rPr>
          <w:t>doi</w:t>
        </w:r>
        <w:r w:rsidRPr="00A734AA">
          <w:rPr>
            <w:rStyle w:val="af0"/>
            <w:noProof/>
          </w:rPr>
          <w:t>.</w:t>
        </w:r>
        <w:r w:rsidRPr="00A734AA">
          <w:rPr>
            <w:rStyle w:val="af0"/>
            <w:noProof/>
            <w:lang w:val="en-US"/>
          </w:rPr>
          <w:t>org</w:t>
        </w:r>
        <w:r w:rsidRPr="00A734AA">
          <w:rPr>
            <w:rStyle w:val="af0"/>
            <w:noProof/>
          </w:rPr>
          <w:t>/10.2139/</w:t>
        </w:r>
        <w:r w:rsidRPr="00A734AA">
          <w:rPr>
            <w:rStyle w:val="af0"/>
            <w:noProof/>
            <w:lang w:val="en-US"/>
          </w:rPr>
          <w:t>ssrn</w:t>
        </w:r>
        <w:r w:rsidRPr="00A734AA">
          <w:rPr>
            <w:rStyle w:val="af0"/>
            <w:noProof/>
          </w:rPr>
          <w:t>.2531276</w:t>
        </w:r>
      </w:hyperlink>
    </w:p>
    <w:p w:rsidR="00A734AA" w:rsidRPr="00A734AA" w:rsidRDefault="00A734AA" w:rsidP="00D10869">
      <w:pPr>
        <w:pStyle w:val="af1"/>
        <w:widowControl w:val="0"/>
        <w:numPr>
          <w:ilvl w:val="0"/>
          <w:numId w:val="31"/>
        </w:numPr>
        <w:autoSpaceDE w:val="0"/>
        <w:autoSpaceDN w:val="0"/>
        <w:adjustRightInd w:val="0"/>
        <w:spacing w:line="360" w:lineRule="auto"/>
        <w:ind w:left="0" w:firstLine="709"/>
        <w:jc w:val="both"/>
        <w:rPr>
          <w:noProof/>
        </w:rPr>
      </w:pPr>
      <w:r w:rsidRPr="00A734AA">
        <w:rPr>
          <w:noProof/>
          <w:lang w:val="en-US"/>
        </w:rPr>
        <w:t xml:space="preserve">Yastrebov, G., Pinskaya, M., &amp; Kosaretsky, S. (2014). Using Contextual Data for Education Quality Assessment: The Experience of Tools Development and Testing. </w:t>
      </w:r>
      <w:r w:rsidRPr="00A734AA">
        <w:rPr>
          <w:i/>
          <w:iCs/>
          <w:noProof/>
          <w:lang w:val="en-US"/>
        </w:rPr>
        <w:t>Educational</w:t>
      </w:r>
      <w:r w:rsidRPr="00A734AA">
        <w:rPr>
          <w:i/>
          <w:iCs/>
          <w:noProof/>
        </w:rPr>
        <w:t xml:space="preserve"> </w:t>
      </w:r>
      <w:r w:rsidRPr="00A734AA">
        <w:rPr>
          <w:i/>
          <w:iCs/>
          <w:noProof/>
          <w:lang w:val="en-US"/>
        </w:rPr>
        <w:t>Studies</w:t>
      </w:r>
      <w:r w:rsidRPr="00A734AA">
        <w:rPr>
          <w:i/>
          <w:iCs/>
          <w:noProof/>
        </w:rPr>
        <w:t xml:space="preserve">, </w:t>
      </w:r>
      <w:r w:rsidRPr="00A734AA">
        <w:rPr>
          <w:i/>
          <w:iCs/>
          <w:noProof/>
          <w:lang w:val="en-US"/>
        </w:rPr>
        <w:t>Moscow</w:t>
      </w:r>
      <w:r w:rsidRPr="00A734AA">
        <w:rPr>
          <w:noProof/>
        </w:rPr>
        <w:t xml:space="preserve">, </w:t>
      </w:r>
      <w:r w:rsidRPr="00A734AA">
        <w:rPr>
          <w:i/>
          <w:iCs/>
          <w:noProof/>
        </w:rPr>
        <w:t>4</w:t>
      </w:r>
      <w:r w:rsidRPr="00A734AA">
        <w:rPr>
          <w:noProof/>
        </w:rPr>
        <w:t>.</w:t>
      </w:r>
    </w:p>
    <w:p w:rsidR="00A734AA" w:rsidRPr="00A734AA" w:rsidRDefault="00A734AA" w:rsidP="00D10869">
      <w:pPr>
        <w:pStyle w:val="af1"/>
        <w:widowControl w:val="0"/>
        <w:numPr>
          <w:ilvl w:val="0"/>
          <w:numId w:val="31"/>
        </w:numPr>
        <w:autoSpaceDE w:val="0"/>
        <w:autoSpaceDN w:val="0"/>
        <w:adjustRightInd w:val="0"/>
        <w:spacing w:line="360" w:lineRule="auto"/>
        <w:ind w:left="0" w:firstLine="709"/>
        <w:jc w:val="both"/>
        <w:rPr>
          <w:noProof/>
        </w:rPr>
      </w:pPr>
      <w:r w:rsidRPr="00A734AA">
        <w:rPr>
          <w:noProof/>
        </w:rPr>
        <w:t>Агранович М. Л. Индикаторы в управлении образованием: что показывают и куда ведут? //Вопросы образования. – 2008. – №. 1. – С. 120-145.</w:t>
      </w:r>
    </w:p>
    <w:p w:rsidR="00A734AA" w:rsidRPr="00A734AA" w:rsidRDefault="00A734AA" w:rsidP="00D10869">
      <w:pPr>
        <w:pStyle w:val="af1"/>
        <w:widowControl w:val="0"/>
        <w:numPr>
          <w:ilvl w:val="0"/>
          <w:numId w:val="31"/>
        </w:numPr>
        <w:autoSpaceDE w:val="0"/>
        <w:autoSpaceDN w:val="0"/>
        <w:adjustRightInd w:val="0"/>
        <w:spacing w:line="360" w:lineRule="auto"/>
        <w:ind w:left="0" w:firstLine="709"/>
        <w:jc w:val="both"/>
        <w:rPr>
          <w:noProof/>
        </w:rPr>
      </w:pPr>
      <w:r w:rsidRPr="00A734AA">
        <w:rPr>
          <w:noProof/>
        </w:rPr>
        <w:t xml:space="preserve">Вальдман И. А. Подходы к управлению качеством образования на основе использования процедур оценки образовательных достижений учащихся //Управление образованием: теория и практика. – 2013. – №. 4 (12). – </w:t>
      </w:r>
      <w:r w:rsidRPr="00A734AA">
        <w:rPr>
          <w:noProof/>
          <w:lang w:val="en-US"/>
        </w:rPr>
        <w:t>C</w:t>
      </w:r>
      <w:r w:rsidRPr="00A734AA">
        <w:rPr>
          <w:noProof/>
        </w:rPr>
        <w:t>.53-66.</w:t>
      </w:r>
    </w:p>
    <w:p w:rsidR="00A734AA" w:rsidRPr="00A734AA" w:rsidRDefault="00A734AA" w:rsidP="00D10869">
      <w:pPr>
        <w:pStyle w:val="af1"/>
        <w:widowControl w:val="0"/>
        <w:numPr>
          <w:ilvl w:val="0"/>
          <w:numId w:val="31"/>
        </w:numPr>
        <w:autoSpaceDE w:val="0"/>
        <w:autoSpaceDN w:val="0"/>
        <w:adjustRightInd w:val="0"/>
        <w:spacing w:line="360" w:lineRule="auto"/>
        <w:ind w:left="0" w:firstLine="709"/>
        <w:jc w:val="both"/>
        <w:rPr>
          <w:noProof/>
        </w:rPr>
      </w:pPr>
      <w:r w:rsidRPr="00A734AA">
        <w:rPr>
          <w:noProof/>
        </w:rPr>
        <w:t>Вальдман И. А., Боченков С. А. Интерпретация и представление результатов ЕГЭ: проблемы и возможные решения //Вопросы образования. – 2013. – №. 3. – С. 5-24.</w:t>
      </w:r>
    </w:p>
    <w:p w:rsidR="00A734AA" w:rsidRPr="00A734AA" w:rsidRDefault="00A734AA" w:rsidP="00D10869">
      <w:pPr>
        <w:pStyle w:val="af1"/>
        <w:widowControl w:val="0"/>
        <w:numPr>
          <w:ilvl w:val="0"/>
          <w:numId w:val="31"/>
        </w:numPr>
        <w:autoSpaceDE w:val="0"/>
        <w:autoSpaceDN w:val="0"/>
        <w:adjustRightInd w:val="0"/>
        <w:spacing w:line="360" w:lineRule="auto"/>
        <w:ind w:left="0" w:firstLine="709"/>
        <w:jc w:val="both"/>
        <w:rPr>
          <w:noProof/>
        </w:rPr>
      </w:pPr>
      <w:r w:rsidRPr="00A734AA">
        <w:rPr>
          <w:noProof/>
        </w:rPr>
        <w:t>Груничева И. Г., Пинская М. А., Косарецкий С. Г. Поддержка школ, показывающих низкие образовательные результаты, как часть национальной образовательной политики. Обзор мирового опыта //Вопросы образования. – 2012. – №. 3. – С. 30-63.</w:t>
      </w:r>
      <w:r w:rsidRPr="00A734AA">
        <w:t xml:space="preserve"> </w:t>
      </w:r>
    </w:p>
    <w:p w:rsidR="00A734AA" w:rsidRPr="00A734AA" w:rsidRDefault="00A734AA" w:rsidP="00D10869">
      <w:pPr>
        <w:pStyle w:val="af1"/>
        <w:widowControl w:val="0"/>
        <w:numPr>
          <w:ilvl w:val="0"/>
          <w:numId w:val="31"/>
        </w:numPr>
        <w:autoSpaceDE w:val="0"/>
        <w:autoSpaceDN w:val="0"/>
        <w:adjustRightInd w:val="0"/>
        <w:spacing w:line="360" w:lineRule="auto"/>
        <w:ind w:left="0" w:firstLine="709"/>
        <w:jc w:val="both"/>
        <w:rPr>
          <w:noProof/>
        </w:rPr>
      </w:pPr>
      <w:r w:rsidRPr="00A734AA">
        <w:rPr>
          <w:noProof/>
        </w:rPr>
        <w:t>Пинская М. А., Косарецкий С. Г., Фрумин И. Д. Школы, эффективно работающие в сложных социальных контекстах // Вопросы образования. 2011. № 4. С. 148-177.</w:t>
      </w:r>
    </w:p>
    <w:p w:rsidR="00A734AA" w:rsidRPr="00A734AA" w:rsidRDefault="00A734AA" w:rsidP="00D10869">
      <w:pPr>
        <w:pStyle w:val="af1"/>
        <w:widowControl w:val="0"/>
        <w:numPr>
          <w:ilvl w:val="0"/>
          <w:numId w:val="31"/>
        </w:numPr>
        <w:autoSpaceDE w:val="0"/>
        <w:autoSpaceDN w:val="0"/>
        <w:adjustRightInd w:val="0"/>
        <w:spacing w:line="360" w:lineRule="auto"/>
        <w:ind w:left="0" w:firstLine="709"/>
        <w:jc w:val="both"/>
        <w:rPr>
          <w:noProof/>
        </w:rPr>
      </w:pPr>
      <w:r w:rsidRPr="00A734AA">
        <w:rPr>
          <w:noProof/>
        </w:rPr>
        <w:t>Пинская, М. А., Хавенсон, Т. Е., Чиркина, Т. А., &amp; Михайлова, А. М. (2017). «Резильентные школы: высокие достижения в социально неблагополучном окружении».</w:t>
      </w:r>
    </w:p>
    <w:p w:rsidR="001E2A90" w:rsidRPr="00D77529" w:rsidRDefault="001E2A90" w:rsidP="00D10869">
      <w:pPr>
        <w:spacing w:after="0" w:line="360" w:lineRule="auto"/>
        <w:ind w:firstLine="709"/>
        <w:jc w:val="both"/>
        <w:rPr>
          <w:rFonts w:ascii="Times New Roman" w:hAnsi="Times New Roman" w:cs="Times New Roman"/>
          <w:color w:val="000000"/>
          <w:sz w:val="24"/>
          <w:szCs w:val="24"/>
          <w:shd w:val="clear" w:color="auto" w:fill="FFFFFF"/>
        </w:rPr>
      </w:pPr>
    </w:p>
    <w:p w:rsidR="001E2A90" w:rsidRPr="001D4A09" w:rsidRDefault="001E2A90" w:rsidP="00D10869">
      <w:pPr>
        <w:spacing w:after="0" w:line="360" w:lineRule="auto"/>
        <w:ind w:firstLine="709"/>
        <w:jc w:val="both"/>
        <w:rPr>
          <w:rFonts w:ascii="Times New Roman" w:hAnsi="Times New Roman" w:cs="Times New Roman"/>
          <w:sz w:val="24"/>
        </w:rPr>
      </w:pPr>
    </w:p>
    <w:sectPr w:rsidR="001E2A90" w:rsidRPr="001D4A09" w:rsidSect="00441AB5">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90B88" w:rsidRDefault="00390B88" w:rsidP="00A316C8">
      <w:pPr>
        <w:spacing w:after="0" w:line="240" w:lineRule="auto"/>
      </w:pPr>
      <w:r>
        <w:separator/>
      </w:r>
    </w:p>
  </w:endnote>
  <w:endnote w:type="continuationSeparator" w:id="0">
    <w:p w:rsidR="00390B88" w:rsidRDefault="00390B88" w:rsidP="00A316C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Helvetica Neue">
    <w:altName w:val="Times New Roman"/>
    <w:charset w:val="00"/>
    <w:family w:val="roman"/>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81004285"/>
      <w:docPartObj>
        <w:docPartGallery w:val="Page Numbers (Bottom of Page)"/>
        <w:docPartUnique/>
      </w:docPartObj>
    </w:sdtPr>
    <w:sdtContent>
      <w:p w:rsidR="009C0850" w:rsidRDefault="00441AB5">
        <w:pPr>
          <w:pStyle w:val="a5"/>
          <w:jc w:val="center"/>
        </w:pPr>
        <w:r>
          <w:fldChar w:fldCharType="begin"/>
        </w:r>
        <w:r w:rsidR="009C0850">
          <w:instrText>PAGE   \* MERGEFORMAT</w:instrText>
        </w:r>
        <w:r>
          <w:fldChar w:fldCharType="separate"/>
        </w:r>
        <w:r w:rsidR="00520897">
          <w:rPr>
            <w:noProof/>
          </w:rPr>
          <w:t>154</w:t>
        </w:r>
        <w:r>
          <w:fldChar w:fldCharType="end"/>
        </w:r>
      </w:p>
    </w:sdtContent>
  </w:sdt>
  <w:p w:rsidR="009C0850" w:rsidRDefault="009C0850">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90B88" w:rsidRDefault="00390B88" w:rsidP="00A316C8">
      <w:pPr>
        <w:spacing w:after="0" w:line="240" w:lineRule="auto"/>
      </w:pPr>
      <w:r>
        <w:separator/>
      </w:r>
    </w:p>
  </w:footnote>
  <w:footnote w:type="continuationSeparator" w:id="0">
    <w:p w:rsidR="00390B88" w:rsidRDefault="00390B88" w:rsidP="00A316C8">
      <w:pPr>
        <w:spacing w:after="0" w:line="240" w:lineRule="auto"/>
      </w:pPr>
      <w:r>
        <w:continuationSeparator/>
      </w:r>
    </w:p>
  </w:footnote>
  <w:footnote w:id="1">
    <w:p w:rsidR="009C0850" w:rsidRPr="00D2407D" w:rsidRDefault="009C0850" w:rsidP="00F96B1E">
      <w:pPr>
        <w:pStyle w:val="af3"/>
        <w:rPr>
          <w:lang w:val="en-US"/>
        </w:rPr>
      </w:pPr>
      <w:r>
        <w:rPr>
          <w:rStyle w:val="af5"/>
        </w:rPr>
        <w:footnoteRef/>
      </w:r>
      <w:r w:rsidRPr="00D2407D">
        <w:rPr>
          <w:lang w:val="en-US"/>
        </w:rPr>
        <w:t xml:space="preserve"> https://timssandpirls.bc.edu/index.html</w:t>
      </w:r>
    </w:p>
  </w:footnote>
  <w:footnote w:id="2">
    <w:p w:rsidR="009C0850" w:rsidRPr="00EF6FA5" w:rsidRDefault="009C0850" w:rsidP="00F96B1E">
      <w:pPr>
        <w:pStyle w:val="af3"/>
        <w:rPr>
          <w:lang w:val="en-US"/>
        </w:rPr>
      </w:pPr>
      <w:r>
        <w:rPr>
          <w:rStyle w:val="af5"/>
        </w:rPr>
        <w:footnoteRef/>
      </w:r>
      <w:r w:rsidRPr="00EF6FA5">
        <w:rPr>
          <w:lang w:val="en-US"/>
        </w:rPr>
        <w:t xml:space="preserve"> https://collegereadiness.collegeboard.org/sat-subject-tests</w:t>
      </w:r>
    </w:p>
  </w:footnote>
  <w:footnote w:id="3">
    <w:p w:rsidR="009C0850" w:rsidRPr="00EF6FA5" w:rsidRDefault="009C0850" w:rsidP="00F96B1E">
      <w:pPr>
        <w:pStyle w:val="af3"/>
        <w:rPr>
          <w:lang w:val="en-US"/>
        </w:rPr>
      </w:pPr>
      <w:r>
        <w:rPr>
          <w:rStyle w:val="af5"/>
        </w:rPr>
        <w:footnoteRef/>
      </w:r>
      <w:r w:rsidRPr="00EF6FA5">
        <w:rPr>
          <w:lang w:val="en-US"/>
        </w:rPr>
        <w:t xml:space="preserve"> https://iimcat.ac.in/per/g01/pub/756/ASM/WebPortal/1/index.html?756@@1@@1#!</w:t>
      </w:r>
    </w:p>
  </w:footnote>
  <w:footnote w:id="4">
    <w:p w:rsidR="009C0850" w:rsidRPr="00626C74" w:rsidRDefault="009C0850" w:rsidP="00F96B1E">
      <w:pPr>
        <w:pStyle w:val="af3"/>
        <w:rPr>
          <w:lang w:val="en-US"/>
        </w:rPr>
      </w:pPr>
      <w:r w:rsidRPr="00626C74">
        <w:rPr>
          <w:rStyle w:val="af5"/>
        </w:rPr>
        <w:footnoteRef/>
      </w:r>
      <w:r w:rsidRPr="00626C74">
        <w:rPr>
          <w:lang w:val="en-US"/>
        </w:rPr>
        <w:t xml:space="preserve"> http://www.oecd.org/education/school-resources-review/</w:t>
      </w:r>
    </w:p>
  </w:footnote>
  <w:footnote w:id="5">
    <w:p w:rsidR="009C0850" w:rsidRPr="00626C74" w:rsidRDefault="009C0850" w:rsidP="00F96B1E">
      <w:pPr>
        <w:pStyle w:val="af3"/>
        <w:rPr>
          <w:b/>
          <w:lang w:val="en-US"/>
        </w:rPr>
      </w:pPr>
      <w:r w:rsidRPr="00626C74">
        <w:rPr>
          <w:rStyle w:val="af5"/>
          <w:b/>
        </w:rPr>
        <w:footnoteRef/>
      </w:r>
      <w:r w:rsidRPr="00626C74">
        <w:rPr>
          <w:b/>
          <w:lang w:val="en-US"/>
        </w:rPr>
        <w:t xml:space="preserve"> </w:t>
      </w:r>
      <w:r w:rsidRPr="00626C74">
        <w:rPr>
          <w:rStyle w:val="af8"/>
          <w:b w:val="0"/>
          <w:color w:val="333333"/>
          <w:shd w:val="clear" w:color="auto" w:fill="FFFFFF"/>
          <w:lang w:val="en-US"/>
        </w:rPr>
        <w:t xml:space="preserve">OECD. 2017 </w:t>
      </w:r>
      <w:hyperlink r:id="rId1" w:history="1">
        <w:r w:rsidRPr="00626C74">
          <w:rPr>
            <w:rStyle w:val="af8"/>
            <w:b w:val="0"/>
            <w:color w:val="333333"/>
            <w:bdr w:val="none" w:sz="0" w:space="0" w:color="auto" w:frame="1"/>
            <w:shd w:val="clear" w:color="auto" w:fill="FFFFFF"/>
            <w:lang w:val="en-US"/>
          </w:rPr>
          <w:t>The Funding of School Education: Connecting Resources and Learning</w:t>
        </w:r>
      </w:hyperlink>
    </w:p>
  </w:footnote>
  <w:footnote w:id="6">
    <w:p w:rsidR="009C0850" w:rsidRPr="00626C74" w:rsidRDefault="009C0850" w:rsidP="00F96B1E">
      <w:pPr>
        <w:pStyle w:val="af3"/>
        <w:rPr>
          <w:lang w:val="en-US"/>
        </w:rPr>
      </w:pPr>
      <w:r w:rsidRPr="00626C74">
        <w:rPr>
          <w:rStyle w:val="af5"/>
          <w:b/>
        </w:rPr>
        <w:footnoteRef/>
      </w:r>
      <w:r w:rsidRPr="00626C74">
        <w:rPr>
          <w:b/>
          <w:lang w:val="en-US"/>
        </w:rPr>
        <w:t xml:space="preserve"> </w:t>
      </w:r>
      <w:r w:rsidRPr="00626C74">
        <w:rPr>
          <w:rStyle w:val="af8"/>
          <w:b w:val="0"/>
          <w:color w:val="333333"/>
          <w:shd w:val="clear" w:color="auto" w:fill="FFFFFF"/>
          <w:lang w:val="en-US"/>
        </w:rPr>
        <w:t>OECD. 2018</w:t>
      </w:r>
      <w:r w:rsidRPr="00626C74">
        <w:rPr>
          <w:rStyle w:val="af8"/>
          <w:color w:val="333333"/>
          <w:shd w:val="clear" w:color="auto" w:fill="FFFFFF"/>
          <w:lang w:val="en-US"/>
        </w:rPr>
        <w:t xml:space="preserve">, </w:t>
      </w:r>
      <w:hyperlink r:id="rId2" w:tooltip="Home " w:history="1">
        <w:r w:rsidRPr="00626C74">
          <w:rPr>
            <w:rStyle w:val="af0"/>
            <w:bCs/>
            <w:color w:val="333333"/>
            <w:bdr w:val="none" w:sz="0" w:space="0" w:color="auto" w:frame="1"/>
            <w:lang w:val="en-US"/>
          </w:rPr>
          <w:t>Responsive School Systems: Connecting Facilities, Sectors and Programmes for Student Success</w:t>
        </w:r>
      </w:hyperlink>
    </w:p>
  </w:footnote>
  <w:footnote w:id="7">
    <w:p w:rsidR="009C0850" w:rsidRPr="00626C74" w:rsidRDefault="009C0850" w:rsidP="00F96B1E">
      <w:pPr>
        <w:pStyle w:val="af3"/>
        <w:rPr>
          <w:b/>
          <w:lang w:val="en-US"/>
        </w:rPr>
      </w:pPr>
      <w:r w:rsidRPr="00626C74">
        <w:rPr>
          <w:rStyle w:val="af5"/>
          <w:b/>
        </w:rPr>
        <w:footnoteRef/>
      </w:r>
      <w:r w:rsidRPr="00626C74">
        <w:rPr>
          <w:b/>
          <w:lang w:val="en-US"/>
        </w:rPr>
        <w:t xml:space="preserve"> </w:t>
      </w:r>
      <w:r w:rsidRPr="00626C74">
        <w:rPr>
          <w:rStyle w:val="af8"/>
          <w:b w:val="0"/>
          <w:color w:val="333333"/>
          <w:shd w:val="clear" w:color="auto" w:fill="FFFFFF"/>
          <w:lang w:val="en-US"/>
        </w:rPr>
        <w:t xml:space="preserve">Human Resources in School Education, </w:t>
      </w:r>
      <w:r w:rsidRPr="00626C74">
        <w:rPr>
          <w:rStyle w:val="af8"/>
          <w:b w:val="0"/>
          <w:color w:val="333333"/>
          <w:shd w:val="clear" w:color="auto" w:fill="FFFFFF"/>
        </w:rPr>
        <w:t>готовится</w:t>
      </w:r>
      <w:r w:rsidRPr="00626C74">
        <w:rPr>
          <w:rStyle w:val="af8"/>
          <w:b w:val="0"/>
          <w:color w:val="333333"/>
          <w:shd w:val="clear" w:color="auto" w:fill="FFFFFF"/>
          <w:lang w:val="en-US"/>
        </w:rPr>
        <w:t xml:space="preserve"> </w:t>
      </w:r>
      <w:r w:rsidRPr="00626C74">
        <w:rPr>
          <w:rStyle w:val="af8"/>
          <w:b w:val="0"/>
          <w:color w:val="333333"/>
          <w:shd w:val="clear" w:color="auto" w:fill="FFFFFF"/>
        </w:rPr>
        <w:t>к</w:t>
      </w:r>
      <w:r w:rsidRPr="00626C74">
        <w:rPr>
          <w:rStyle w:val="af8"/>
          <w:b w:val="0"/>
          <w:color w:val="333333"/>
          <w:shd w:val="clear" w:color="auto" w:fill="FFFFFF"/>
          <w:lang w:val="en-US"/>
        </w:rPr>
        <w:t xml:space="preserve"> </w:t>
      </w:r>
      <w:r w:rsidRPr="00626C74">
        <w:rPr>
          <w:rStyle w:val="af8"/>
          <w:b w:val="0"/>
          <w:color w:val="333333"/>
          <w:shd w:val="clear" w:color="auto" w:fill="FFFFFF"/>
        </w:rPr>
        <w:t>публикации</w:t>
      </w:r>
      <w:r w:rsidRPr="00626C74">
        <w:rPr>
          <w:rStyle w:val="af8"/>
          <w:b w:val="0"/>
          <w:color w:val="333333"/>
          <w:shd w:val="clear" w:color="auto" w:fill="FFFFFF"/>
          <w:lang w:val="en-US"/>
        </w:rPr>
        <w:t>.</w:t>
      </w:r>
    </w:p>
  </w:footnote>
  <w:footnote w:id="8">
    <w:p w:rsidR="009C0850" w:rsidRPr="00626C74" w:rsidRDefault="009C0850" w:rsidP="00F96B1E">
      <w:pPr>
        <w:pStyle w:val="af3"/>
      </w:pPr>
      <w:r w:rsidRPr="00626C74">
        <w:rPr>
          <w:rStyle w:val="af5"/>
        </w:rPr>
        <w:footnoteRef/>
      </w:r>
      <w:r w:rsidRPr="00626C74">
        <w:rPr>
          <w:lang w:val="en-US"/>
        </w:rPr>
        <w:t xml:space="preserve"> Lesser E.L. (Ed.) Knowledge and Social Capital: foundations and applications. Boston</w:t>
      </w:r>
      <w:r w:rsidRPr="004A45EB">
        <w:t xml:space="preserve">, </w:t>
      </w:r>
      <w:r w:rsidRPr="00626C74">
        <w:rPr>
          <w:lang w:val="en-US"/>
        </w:rPr>
        <w:t>MA</w:t>
      </w:r>
      <w:r w:rsidRPr="004A45EB">
        <w:t xml:space="preserve">, </w:t>
      </w:r>
      <w:r w:rsidRPr="00626C74">
        <w:rPr>
          <w:lang w:val="en-US"/>
        </w:rPr>
        <w:t>Butterworth</w:t>
      </w:r>
      <w:r w:rsidRPr="004A45EB">
        <w:t>-</w:t>
      </w:r>
      <w:r w:rsidRPr="00626C74">
        <w:rPr>
          <w:lang w:val="en-US"/>
        </w:rPr>
        <w:t>Heinemann</w:t>
      </w:r>
      <w:r w:rsidRPr="004A45EB">
        <w:t xml:space="preserve">. </w:t>
      </w:r>
      <w:r w:rsidRPr="00626C74">
        <w:t>2000</w:t>
      </w:r>
    </w:p>
  </w:footnote>
  <w:footnote w:id="9">
    <w:p w:rsidR="009C0850" w:rsidRDefault="009C0850" w:rsidP="00974A2D">
      <w:pPr>
        <w:pStyle w:val="af3"/>
      </w:pPr>
      <w:r>
        <w:rPr>
          <w:rStyle w:val="af5"/>
        </w:rPr>
        <w:footnoteRef/>
      </w:r>
      <w:r>
        <w:t xml:space="preserve"> Поверх барьеров. Мирбанк</w:t>
      </w:r>
    </w:p>
  </w:footnote>
  <w:footnote w:id="10">
    <w:p w:rsidR="009C0850" w:rsidRPr="0019718A" w:rsidRDefault="009C0850" w:rsidP="0019718A">
      <w:pPr>
        <w:pStyle w:val="af3"/>
      </w:pPr>
      <w:r w:rsidRPr="0019718A">
        <w:rPr>
          <w:rStyle w:val="af5"/>
        </w:rPr>
        <w:footnoteRef/>
      </w:r>
      <w:hyperlink r:id="rId3" w:tgtFrame="_blank" w:history="1">
        <w:r w:rsidRPr="0019718A">
          <w:rPr>
            <w:rStyle w:val="af0"/>
            <w:rFonts w:eastAsiaTheme="majorEastAsia"/>
            <w:color w:val="auto"/>
            <w:u w:val="none"/>
            <w:shd w:val="clear" w:color="auto" w:fill="FFFFFF"/>
          </w:rPr>
          <w:t>Я - эффективный учитель: как мотивировать к учебе и повысить успешность "слабых" учащихся: учебно-методическое пособие.</w:t>
        </w:r>
      </w:hyperlink>
      <w:r w:rsidRPr="0019718A">
        <w:rPr>
          <w:shd w:val="clear" w:color="auto" w:fill="FFFFFF"/>
        </w:rPr>
        <w:t> / Сост.: </w:t>
      </w:r>
      <w:r w:rsidRPr="0019718A">
        <w:rPr>
          <w:rStyle w:val="nowrap"/>
          <w:shd w:val="clear" w:color="auto" w:fill="FFFFFF"/>
        </w:rPr>
        <w:t>М. А. Пинская</w:t>
      </w:r>
      <w:r w:rsidRPr="0019718A">
        <w:rPr>
          <w:shd w:val="clear" w:color="auto" w:fill="FFFFFF"/>
        </w:rPr>
        <w:t>, </w:t>
      </w:r>
      <w:hyperlink r:id="rId4" w:tgtFrame="_blank" w:history="1">
        <w:r w:rsidRPr="0019718A">
          <w:rPr>
            <w:rStyle w:val="af0"/>
            <w:rFonts w:eastAsiaTheme="majorEastAsia"/>
            <w:color w:val="auto"/>
            <w:u w:val="none"/>
            <w:shd w:val="clear" w:color="auto" w:fill="FFFFFF"/>
          </w:rPr>
          <w:t>С. Г. Косарецкий</w:t>
        </w:r>
      </w:hyperlink>
      <w:r w:rsidRPr="0019718A">
        <w:rPr>
          <w:shd w:val="clear" w:color="auto" w:fill="FFFFFF"/>
        </w:rPr>
        <w:t>. ИД Университетская книга, 2017.</w:t>
      </w:r>
    </w:p>
  </w:footnote>
  <w:footnote w:id="11">
    <w:p w:rsidR="009C0850" w:rsidRPr="0019718A" w:rsidRDefault="009C0850" w:rsidP="0019718A">
      <w:pPr>
        <w:pStyle w:val="af3"/>
      </w:pPr>
      <w:r w:rsidRPr="0019718A">
        <w:rPr>
          <w:rStyle w:val="af5"/>
        </w:rPr>
        <w:footnoteRef/>
      </w:r>
      <w:r w:rsidRPr="0019718A">
        <w:t xml:space="preserve"> </w:t>
      </w:r>
      <w:hyperlink r:id="rId5" w:tgtFrame="_blank" w:history="1">
        <w:r w:rsidRPr="0019718A">
          <w:rPr>
            <w:rStyle w:val="af0"/>
            <w:rFonts w:eastAsiaTheme="majorEastAsia"/>
            <w:color w:val="auto"/>
            <w:u w:val="none"/>
            <w:shd w:val="clear" w:color="auto" w:fill="FFFFFF"/>
          </w:rPr>
          <w:t>Бысик Н. В.</w:t>
        </w:r>
      </w:hyperlink>
      <w:r w:rsidRPr="0019718A">
        <w:rPr>
          <w:shd w:val="clear" w:color="auto" w:fill="FFFFFF"/>
        </w:rPr>
        <w:t>, Евстигнеева Н. В., </w:t>
      </w:r>
      <w:hyperlink r:id="rId6" w:tgtFrame="_blank" w:history="1">
        <w:r w:rsidRPr="0019718A">
          <w:rPr>
            <w:rStyle w:val="af0"/>
            <w:rFonts w:eastAsiaTheme="majorEastAsia"/>
            <w:color w:val="auto"/>
            <w:u w:val="none"/>
            <w:shd w:val="clear" w:color="auto" w:fill="FFFFFF"/>
          </w:rPr>
          <w:t>Косарецкий С. Г.</w:t>
        </w:r>
      </w:hyperlink>
      <w:r w:rsidRPr="0019718A">
        <w:rPr>
          <w:shd w:val="clear" w:color="auto" w:fill="FFFFFF"/>
        </w:rPr>
        <w:t>, </w:t>
      </w:r>
      <w:r w:rsidRPr="0019718A">
        <w:rPr>
          <w:rStyle w:val="nowrap"/>
          <w:shd w:val="clear" w:color="auto" w:fill="FFFFFF"/>
        </w:rPr>
        <w:t>Козина Н. С.</w:t>
      </w:r>
      <w:r w:rsidRPr="0019718A">
        <w:rPr>
          <w:shd w:val="clear" w:color="auto" w:fill="FFFFFF"/>
        </w:rPr>
        <w:t>, </w:t>
      </w:r>
      <w:r w:rsidRPr="0019718A">
        <w:rPr>
          <w:rStyle w:val="nowrap"/>
          <w:shd w:val="clear" w:color="auto" w:fill="FFFFFF"/>
        </w:rPr>
        <w:t>Пинская М. А.</w:t>
      </w:r>
      <w:r>
        <w:rPr>
          <w:rStyle w:val="nowrap"/>
          <w:shd w:val="clear" w:color="auto" w:fill="FFFFFF"/>
        </w:rPr>
        <w:t xml:space="preserve"> </w:t>
      </w:r>
      <w:hyperlink r:id="rId7" w:tgtFrame="_blank" w:history="1">
        <w:r w:rsidRPr="0019718A">
          <w:rPr>
            <w:rStyle w:val="af0"/>
            <w:rFonts w:eastAsiaTheme="majorEastAsia"/>
            <w:color w:val="auto"/>
            <w:u w:val="none"/>
            <w:shd w:val="clear" w:color="auto" w:fill="FFFFFF"/>
          </w:rPr>
          <w:t>Директор школы в меняющихся условиях: вызовы и управленческие стратегии.</w:t>
        </w:r>
      </w:hyperlink>
      <w:r w:rsidRPr="0019718A">
        <w:rPr>
          <w:shd w:val="clear" w:color="auto" w:fill="FFFFFF"/>
        </w:rPr>
        <w:t> Вып. 2 (91). М. : НИУ ВШЭ, 2016.</w:t>
      </w:r>
    </w:p>
  </w:footnote>
  <w:footnote w:id="12">
    <w:p w:rsidR="009C0850" w:rsidRPr="00F734E9" w:rsidRDefault="009C0850" w:rsidP="00D7449E">
      <w:pPr>
        <w:pStyle w:val="2"/>
        <w:shd w:val="clear" w:color="auto" w:fill="FFFFFF"/>
        <w:spacing w:before="0" w:after="96"/>
        <w:jc w:val="both"/>
        <w:rPr>
          <w:rFonts w:ascii="Helvetica Neue" w:eastAsia="Times New Roman" w:hAnsi="Helvetica Neue" w:cs="Times New Roman"/>
          <w:b w:val="0"/>
          <w:color w:val="000000"/>
          <w:szCs w:val="24"/>
        </w:rPr>
      </w:pPr>
      <w:r>
        <w:rPr>
          <w:rStyle w:val="af5"/>
        </w:rPr>
        <w:footnoteRef/>
      </w:r>
      <w:r>
        <w:t xml:space="preserve"> </w:t>
      </w:r>
      <w:r w:rsidRPr="00F734E9">
        <w:rPr>
          <w:rFonts w:ascii="Helvetica Neue" w:eastAsia="Times New Roman" w:hAnsi="Helvetica Neue" w:cs="Times New Roman"/>
          <w:b w:val="0"/>
          <w:color w:val="auto"/>
          <w:sz w:val="20"/>
          <w:szCs w:val="20"/>
        </w:rPr>
        <w:t>Я - эффективный директор "Как разработать и реализовать программу улучшения образовательных результатов учащихся школы". М.: </w:t>
      </w:r>
      <w:hyperlink r:id="rId8" w:history="1">
        <w:r w:rsidRPr="00F734E9">
          <w:rPr>
            <w:rFonts w:ascii="Helvetica Neue" w:eastAsia="Times New Roman" w:hAnsi="Helvetica Neue" w:cs="Times New Roman"/>
            <w:b w:val="0"/>
            <w:color w:val="auto"/>
            <w:sz w:val="20"/>
            <w:szCs w:val="20"/>
          </w:rPr>
          <w:t>Университетская книга</w:t>
        </w:r>
      </w:hyperlink>
      <w:r w:rsidRPr="00F734E9">
        <w:rPr>
          <w:rFonts w:ascii="Helvetica Neue" w:eastAsia="Times New Roman" w:hAnsi="Helvetica Neue" w:cs="Times New Roman"/>
          <w:b w:val="0"/>
          <w:color w:val="auto"/>
          <w:sz w:val="20"/>
          <w:szCs w:val="20"/>
        </w:rPr>
        <w:t xml:space="preserve">, 2018. </w:t>
      </w:r>
      <w:hyperlink r:id="rId9" w:tgtFrame="_blank" w:history="1">
        <w:r w:rsidRPr="00F734E9">
          <w:rPr>
            <w:rFonts w:ascii="Helvetica Neue" w:eastAsia="Times New Roman" w:hAnsi="Helvetica Neue" w:cs="Times New Roman"/>
            <w:b w:val="0"/>
            <w:color w:val="auto"/>
            <w:sz w:val="20"/>
            <w:szCs w:val="20"/>
          </w:rPr>
          <w:t>Бысик Н. В.</w:t>
        </w:r>
      </w:hyperlink>
      <w:r w:rsidRPr="00F734E9">
        <w:rPr>
          <w:rFonts w:ascii="Helvetica Neue" w:eastAsia="Times New Roman" w:hAnsi="Helvetica Neue" w:cs="Times New Roman"/>
          <w:b w:val="0"/>
          <w:color w:val="auto"/>
          <w:sz w:val="20"/>
          <w:szCs w:val="20"/>
        </w:rPr>
        <w:t>, </w:t>
      </w:r>
      <w:hyperlink r:id="rId10" w:tgtFrame="_blank" w:history="1">
        <w:r w:rsidRPr="00F734E9">
          <w:rPr>
            <w:rFonts w:ascii="Helvetica Neue" w:eastAsia="Times New Roman" w:hAnsi="Helvetica Neue" w:cs="Times New Roman"/>
            <w:b w:val="0"/>
            <w:color w:val="auto"/>
            <w:sz w:val="20"/>
            <w:szCs w:val="20"/>
          </w:rPr>
          <w:t>Пинская М. А.</w:t>
        </w:r>
      </w:hyperlink>
      <w:r w:rsidRPr="00F734E9">
        <w:rPr>
          <w:rFonts w:ascii="Helvetica Neue" w:eastAsia="Times New Roman" w:hAnsi="Helvetica Neue" w:cs="Times New Roman"/>
          <w:b w:val="0"/>
          <w:color w:val="auto"/>
          <w:sz w:val="20"/>
          <w:szCs w:val="20"/>
        </w:rPr>
        <w:t>, </w:t>
      </w:r>
      <w:hyperlink r:id="rId11" w:tgtFrame="_blank" w:history="1">
        <w:r w:rsidRPr="00F734E9">
          <w:rPr>
            <w:rFonts w:ascii="Helvetica Neue" w:eastAsia="Times New Roman" w:hAnsi="Helvetica Neue" w:cs="Times New Roman"/>
            <w:b w:val="0"/>
            <w:color w:val="auto"/>
            <w:sz w:val="20"/>
            <w:szCs w:val="20"/>
          </w:rPr>
          <w:t>Косарецкий С. Г.</w:t>
        </w:r>
      </w:hyperlink>
      <w:r w:rsidRPr="00F734E9">
        <w:rPr>
          <w:rFonts w:ascii="Helvetica Neue" w:eastAsia="Times New Roman" w:hAnsi="Helvetica Neue" w:cs="Times New Roman"/>
          <w:b w:val="0"/>
          <w:color w:val="auto"/>
          <w:sz w:val="20"/>
          <w:szCs w:val="20"/>
        </w:rPr>
        <w:t>, Полищук С. М., Бешлиян А. А</w:t>
      </w:r>
      <w:r w:rsidRPr="00F734E9">
        <w:rPr>
          <w:rFonts w:ascii="Helvetica Neue" w:eastAsia="Times New Roman" w:hAnsi="Helvetica Neue" w:cs="Times New Roman"/>
          <w:b w:val="0"/>
          <w:color w:val="000000"/>
          <w:szCs w:val="24"/>
        </w:rPr>
        <w:t>.</w:t>
      </w:r>
    </w:p>
    <w:p w:rsidR="009C0850" w:rsidRDefault="009C0850" w:rsidP="00974A2D">
      <w:pPr>
        <w:pStyle w:val="af3"/>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24690"/>
    <w:multiLevelType w:val="hybridMultilevel"/>
    <w:tmpl w:val="96085C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24A0862"/>
    <w:multiLevelType w:val="hybridMultilevel"/>
    <w:tmpl w:val="9C0E44A0"/>
    <w:lvl w:ilvl="0" w:tplc="6736F254">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nsid w:val="05B2287D"/>
    <w:multiLevelType w:val="hybridMultilevel"/>
    <w:tmpl w:val="FFE830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69A7DF9"/>
    <w:multiLevelType w:val="hybridMultilevel"/>
    <w:tmpl w:val="FB4C4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ED2AE8"/>
    <w:multiLevelType w:val="hybridMultilevel"/>
    <w:tmpl w:val="8AA6A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02E5EA7"/>
    <w:multiLevelType w:val="hybridMultilevel"/>
    <w:tmpl w:val="EEACC7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3A4398B"/>
    <w:multiLevelType w:val="hybridMultilevel"/>
    <w:tmpl w:val="73C823E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13AF608D"/>
    <w:multiLevelType w:val="hybridMultilevel"/>
    <w:tmpl w:val="5824D756"/>
    <w:lvl w:ilvl="0" w:tplc="8C02B0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23314DD5"/>
    <w:multiLevelType w:val="hybridMultilevel"/>
    <w:tmpl w:val="4E2C3B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31496F94"/>
    <w:multiLevelType w:val="hybridMultilevel"/>
    <w:tmpl w:val="C1D0F3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811205B"/>
    <w:multiLevelType w:val="hybridMultilevel"/>
    <w:tmpl w:val="8B420CF8"/>
    <w:lvl w:ilvl="0" w:tplc="69926C1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38195E63"/>
    <w:multiLevelType w:val="hybridMultilevel"/>
    <w:tmpl w:val="7C4016E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8A374CF"/>
    <w:multiLevelType w:val="hybridMultilevel"/>
    <w:tmpl w:val="1AF22A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8B710B6"/>
    <w:multiLevelType w:val="hybridMultilevel"/>
    <w:tmpl w:val="8F22B0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C0B3B2C"/>
    <w:multiLevelType w:val="hybridMultilevel"/>
    <w:tmpl w:val="104C88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2E349C4"/>
    <w:multiLevelType w:val="hybridMultilevel"/>
    <w:tmpl w:val="69DA32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4ED095D"/>
    <w:multiLevelType w:val="hybridMultilevel"/>
    <w:tmpl w:val="59B609AA"/>
    <w:lvl w:ilvl="0" w:tplc="DEE6C07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4C8F431B"/>
    <w:multiLevelType w:val="hybridMultilevel"/>
    <w:tmpl w:val="D83879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E542ADF"/>
    <w:multiLevelType w:val="hybridMultilevel"/>
    <w:tmpl w:val="CEB801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0551B6A"/>
    <w:multiLevelType w:val="hybridMultilevel"/>
    <w:tmpl w:val="B6EE77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41871BC"/>
    <w:multiLevelType w:val="hybridMultilevel"/>
    <w:tmpl w:val="07DE2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58E6851"/>
    <w:multiLevelType w:val="hybridMultilevel"/>
    <w:tmpl w:val="8104D5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5F54E27"/>
    <w:multiLevelType w:val="hybridMultilevel"/>
    <w:tmpl w:val="67521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78D7773"/>
    <w:multiLevelType w:val="hybridMultilevel"/>
    <w:tmpl w:val="886E4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15719B4"/>
    <w:multiLevelType w:val="hybridMultilevel"/>
    <w:tmpl w:val="7C5AFF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67B5126"/>
    <w:multiLevelType w:val="hybridMultilevel"/>
    <w:tmpl w:val="DA5814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72D6942"/>
    <w:multiLevelType w:val="hybridMultilevel"/>
    <w:tmpl w:val="8EC8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8E5588E"/>
    <w:multiLevelType w:val="hybridMultilevel"/>
    <w:tmpl w:val="91642C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D0F2FF6"/>
    <w:multiLevelType w:val="hybridMultilevel"/>
    <w:tmpl w:val="699E45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EF20666"/>
    <w:multiLevelType w:val="hybridMultilevel"/>
    <w:tmpl w:val="32CABD9A"/>
    <w:lvl w:ilvl="0" w:tplc="5B9CDE64">
      <w:start w:val="1"/>
      <w:numFmt w:val="bullet"/>
      <w:lvlText w:val="•"/>
      <w:lvlJc w:val="left"/>
      <w:pPr>
        <w:tabs>
          <w:tab w:val="num" w:pos="720"/>
        </w:tabs>
        <w:ind w:left="720" w:hanging="360"/>
      </w:pPr>
      <w:rPr>
        <w:rFonts w:ascii="Arial" w:hAnsi="Arial" w:hint="default"/>
      </w:rPr>
    </w:lvl>
    <w:lvl w:ilvl="1" w:tplc="415E0344" w:tentative="1">
      <w:start w:val="1"/>
      <w:numFmt w:val="bullet"/>
      <w:lvlText w:val="•"/>
      <w:lvlJc w:val="left"/>
      <w:pPr>
        <w:tabs>
          <w:tab w:val="num" w:pos="1440"/>
        </w:tabs>
        <w:ind w:left="1440" w:hanging="360"/>
      </w:pPr>
      <w:rPr>
        <w:rFonts w:ascii="Arial" w:hAnsi="Arial" w:hint="default"/>
      </w:rPr>
    </w:lvl>
    <w:lvl w:ilvl="2" w:tplc="C75A68BA" w:tentative="1">
      <w:start w:val="1"/>
      <w:numFmt w:val="bullet"/>
      <w:lvlText w:val="•"/>
      <w:lvlJc w:val="left"/>
      <w:pPr>
        <w:tabs>
          <w:tab w:val="num" w:pos="2160"/>
        </w:tabs>
        <w:ind w:left="2160" w:hanging="360"/>
      </w:pPr>
      <w:rPr>
        <w:rFonts w:ascii="Arial" w:hAnsi="Arial" w:hint="default"/>
      </w:rPr>
    </w:lvl>
    <w:lvl w:ilvl="3" w:tplc="425C1BA4" w:tentative="1">
      <w:start w:val="1"/>
      <w:numFmt w:val="bullet"/>
      <w:lvlText w:val="•"/>
      <w:lvlJc w:val="left"/>
      <w:pPr>
        <w:tabs>
          <w:tab w:val="num" w:pos="2880"/>
        </w:tabs>
        <w:ind w:left="2880" w:hanging="360"/>
      </w:pPr>
      <w:rPr>
        <w:rFonts w:ascii="Arial" w:hAnsi="Arial" w:hint="default"/>
      </w:rPr>
    </w:lvl>
    <w:lvl w:ilvl="4" w:tplc="BC8E2A4A" w:tentative="1">
      <w:start w:val="1"/>
      <w:numFmt w:val="bullet"/>
      <w:lvlText w:val="•"/>
      <w:lvlJc w:val="left"/>
      <w:pPr>
        <w:tabs>
          <w:tab w:val="num" w:pos="3600"/>
        </w:tabs>
        <w:ind w:left="3600" w:hanging="360"/>
      </w:pPr>
      <w:rPr>
        <w:rFonts w:ascii="Arial" w:hAnsi="Arial" w:hint="default"/>
      </w:rPr>
    </w:lvl>
    <w:lvl w:ilvl="5" w:tplc="C252522E" w:tentative="1">
      <w:start w:val="1"/>
      <w:numFmt w:val="bullet"/>
      <w:lvlText w:val="•"/>
      <w:lvlJc w:val="left"/>
      <w:pPr>
        <w:tabs>
          <w:tab w:val="num" w:pos="4320"/>
        </w:tabs>
        <w:ind w:left="4320" w:hanging="360"/>
      </w:pPr>
      <w:rPr>
        <w:rFonts w:ascii="Arial" w:hAnsi="Arial" w:hint="default"/>
      </w:rPr>
    </w:lvl>
    <w:lvl w:ilvl="6" w:tplc="26E6CA86" w:tentative="1">
      <w:start w:val="1"/>
      <w:numFmt w:val="bullet"/>
      <w:lvlText w:val="•"/>
      <w:lvlJc w:val="left"/>
      <w:pPr>
        <w:tabs>
          <w:tab w:val="num" w:pos="5040"/>
        </w:tabs>
        <w:ind w:left="5040" w:hanging="360"/>
      </w:pPr>
      <w:rPr>
        <w:rFonts w:ascii="Arial" w:hAnsi="Arial" w:hint="default"/>
      </w:rPr>
    </w:lvl>
    <w:lvl w:ilvl="7" w:tplc="04907EE2" w:tentative="1">
      <w:start w:val="1"/>
      <w:numFmt w:val="bullet"/>
      <w:lvlText w:val="•"/>
      <w:lvlJc w:val="left"/>
      <w:pPr>
        <w:tabs>
          <w:tab w:val="num" w:pos="5760"/>
        </w:tabs>
        <w:ind w:left="5760" w:hanging="360"/>
      </w:pPr>
      <w:rPr>
        <w:rFonts w:ascii="Arial" w:hAnsi="Arial" w:hint="default"/>
      </w:rPr>
    </w:lvl>
    <w:lvl w:ilvl="8" w:tplc="30D49B20" w:tentative="1">
      <w:start w:val="1"/>
      <w:numFmt w:val="bullet"/>
      <w:lvlText w:val="•"/>
      <w:lvlJc w:val="left"/>
      <w:pPr>
        <w:tabs>
          <w:tab w:val="num" w:pos="6480"/>
        </w:tabs>
        <w:ind w:left="6480" w:hanging="360"/>
      </w:pPr>
      <w:rPr>
        <w:rFonts w:ascii="Arial" w:hAnsi="Arial" w:hint="default"/>
      </w:rPr>
    </w:lvl>
  </w:abstractNum>
  <w:abstractNum w:abstractNumId="30">
    <w:nsid w:val="71D8490B"/>
    <w:multiLevelType w:val="hybridMultilevel"/>
    <w:tmpl w:val="F0B014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747B615A"/>
    <w:multiLevelType w:val="hybridMultilevel"/>
    <w:tmpl w:val="268A0868"/>
    <w:lvl w:ilvl="0" w:tplc="6736F254">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
    <w:nsid w:val="76F01A71"/>
    <w:multiLevelType w:val="hybridMultilevel"/>
    <w:tmpl w:val="42BEEE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9FA3E4C"/>
    <w:multiLevelType w:val="hybridMultilevel"/>
    <w:tmpl w:val="2FAE8A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9FA3EB5"/>
    <w:multiLevelType w:val="hybridMultilevel"/>
    <w:tmpl w:val="CC36B1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C82569C"/>
    <w:multiLevelType w:val="hybridMultilevel"/>
    <w:tmpl w:val="E020AF2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8"/>
  </w:num>
  <w:num w:numId="2">
    <w:abstractNumId w:val="14"/>
  </w:num>
  <w:num w:numId="3">
    <w:abstractNumId w:val="28"/>
  </w:num>
  <w:num w:numId="4">
    <w:abstractNumId w:val="17"/>
  </w:num>
  <w:num w:numId="5">
    <w:abstractNumId w:val="34"/>
  </w:num>
  <w:num w:numId="6">
    <w:abstractNumId w:val="24"/>
  </w:num>
  <w:num w:numId="7">
    <w:abstractNumId w:val="2"/>
  </w:num>
  <w:num w:numId="8">
    <w:abstractNumId w:val="30"/>
  </w:num>
  <w:num w:numId="9">
    <w:abstractNumId w:val="0"/>
  </w:num>
  <w:num w:numId="10">
    <w:abstractNumId w:val="19"/>
  </w:num>
  <w:num w:numId="11">
    <w:abstractNumId w:val="22"/>
  </w:num>
  <w:num w:numId="12">
    <w:abstractNumId w:val="12"/>
  </w:num>
  <w:num w:numId="13">
    <w:abstractNumId w:val="9"/>
  </w:num>
  <w:num w:numId="14">
    <w:abstractNumId w:val="23"/>
  </w:num>
  <w:num w:numId="15">
    <w:abstractNumId w:val="3"/>
  </w:num>
  <w:num w:numId="16">
    <w:abstractNumId w:val="26"/>
  </w:num>
  <w:num w:numId="17">
    <w:abstractNumId w:val="4"/>
  </w:num>
  <w:num w:numId="18">
    <w:abstractNumId w:val="20"/>
  </w:num>
  <w:num w:numId="19">
    <w:abstractNumId w:val="13"/>
  </w:num>
  <w:num w:numId="20">
    <w:abstractNumId w:val="35"/>
  </w:num>
  <w:num w:numId="21">
    <w:abstractNumId w:val="29"/>
  </w:num>
  <w:num w:numId="22">
    <w:abstractNumId w:val="11"/>
  </w:num>
  <w:num w:numId="23">
    <w:abstractNumId w:val="25"/>
  </w:num>
  <w:num w:numId="24">
    <w:abstractNumId w:val="21"/>
  </w:num>
  <w:num w:numId="25">
    <w:abstractNumId w:val="18"/>
  </w:num>
  <w:num w:numId="26">
    <w:abstractNumId w:val="33"/>
  </w:num>
  <w:num w:numId="27">
    <w:abstractNumId w:val="32"/>
  </w:num>
  <w:num w:numId="28">
    <w:abstractNumId w:val="15"/>
  </w:num>
  <w:num w:numId="29">
    <w:abstractNumId w:val="27"/>
  </w:num>
  <w:num w:numId="30">
    <w:abstractNumId w:val="5"/>
  </w:num>
  <w:num w:numId="31">
    <w:abstractNumId w:val="6"/>
  </w:num>
  <w:num w:numId="32">
    <w:abstractNumId w:val="10"/>
  </w:num>
  <w:num w:numId="33">
    <w:abstractNumId w:val="7"/>
  </w:num>
  <w:num w:numId="34">
    <w:abstractNumId w:val="16"/>
  </w:num>
  <w:num w:numId="35">
    <w:abstractNumId w:val="1"/>
  </w:num>
  <w:num w:numId="36">
    <w:abstractNumId w:val="3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8C3C34"/>
    <w:rsid w:val="000916A6"/>
    <w:rsid w:val="000E2223"/>
    <w:rsid w:val="000E3E9A"/>
    <w:rsid w:val="00102C20"/>
    <w:rsid w:val="00115543"/>
    <w:rsid w:val="001628A5"/>
    <w:rsid w:val="00186904"/>
    <w:rsid w:val="0019718A"/>
    <w:rsid w:val="001A2452"/>
    <w:rsid w:val="001D4A09"/>
    <w:rsid w:val="001E2A90"/>
    <w:rsid w:val="0020196C"/>
    <w:rsid w:val="0020211C"/>
    <w:rsid w:val="00217446"/>
    <w:rsid w:val="00244A7C"/>
    <w:rsid w:val="002554D0"/>
    <w:rsid w:val="00261458"/>
    <w:rsid w:val="00284E17"/>
    <w:rsid w:val="002A2086"/>
    <w:rsid w:val="002D7778"/>
    <w:rsid w:val="003176CA"/>
    <w:rsid w:val="0033419A"/>
    <w:rsid w:val="003456A0"/>
    <w:rsid w:val="00361ED8"/>
    <w:rsid w:val="00364E44"/>
    <w:rsid w:val="003700C7"/>
    <w:rsid w:val="00380013"/>
    <w:rsid w:val="003804D1"/>
    <w:rsid w:val="00387895"/>
    <w:rsid w:val="00390B88"/>
    <w:rsid w:val="003945DF"/>
    <w:rsid w:val="003D7C61"/>
    <w:rsid w:val="003F31F8"/>
    <w:rsid w:val="00402C01"/>
    <w:rsid w:val="00433F93"/>
    <w:rsid w:val="00441AB5"/>
    <w:rsid w:val="00491367"/>
    <w:rsid w:val="00495F5D"/>
    <w:rsid w:val="004A45EB"/>
    <w:rsid w:val="004A6E4B"/>
    <w:rsid w:val="004B1D67"/>
    <w:rsid w:val="004C4EB0"/>
    <w:rsid w:val="004C7768"/>
    <w:rsid w:val="00520897"/>
    <w:rsid w:val="005238D2"/>
    <w:rsid w:val="005261C7"/>
    <w:rsid w:val="00535E7F"/>
    <w:rsid w:val="00536C0C"/>
    <w:rsid w:val="00543BCC"/>
    <w:rsid w:val="0055657C"/>
    <w:rsid w:val="005927F3"/>
    <w:rsid w:val="005A723E"/>
    <w:rsid w:val="005A7695"/>
    <w:rsid w:val="005B03CB"/>
    <w:rsid w:val="005B1B55"/>
    <w:rsid w:val="005C7734"/>
    <w:rsid w:val="005D6581"/>
    <w:rsid w:val="005E234A"/>
    <w:rsid w:val="00605692"/>
    <w:rsid w:val="00607CEC"/>
    <w:rsid w:val="00617A35"/>
    <w:rsid w:val="00626C74"/>
    <w:rsid w:val="00634E77"/>
    <w:rsid w:val="00636399"/>
    <w:rsid w:val="0068521B"/>
    <w:rsid w:val="00685D78"/>
    <w:rsid w:val="006E73DF"/>
    <w:rsid w:val="00705039"/>
    <w:rsid w:val="007136DE"/>
    <w:rsid w:val="00735FA6"/>
    <w:rsid w:val="007368BD"/>
    <w:rsid w:val="007533F6"/>
    <w:rsid w:val="007B04A6"/>
    <w:rsid w:val="007D44BD"/>
    <w:rsid w:val="007F6C2F"/>
    <w:rsid w:val="008277FA"/>
    <w:rsid w:val="00867540"/>
    <w:rsid w:val="00876A3B"/>
    <w:rsid w:val="008848BF"/>
    <w:rsid w:val="00894E6D"/>
    <w:rsid w:val="008A0BFA"/>
    <w:rsid w:val="008A4131"/>
    <w:rsid w:val="008C09FC"/>
    <w:rsid w:val="008C3C34"/>
    <w:rsid w:val="008D34AD"/>
    <w:rsid w:val="00931AF7"/>
    <w:rsid w:val="00934CC9"/>
    <w:rsid w:val="00935E0E"/>
    <w:rsid w:val="00973325"/>
    <w:rsid w:val="00974A2D"/>
    <w:rsid w:val="00975318"/>
    <w:rsid w:val="009A7E07"/>
    <w:rsid w:val="009B6118"/>
    <w:rsid w:val="009C0850"/>
    <w:rsid w:val="009C58A9"/>
    <w:rsid w:val="00A04BBA"/>
    <w:rsid w:val="00A05708"/>
    <w:rsid w:val="00A05D0C"/>
    <w:rsid w:val="00A0769E"/>
    <w:rsid w:val="00A212E6"/>
    <w:rsid w:val="00A25045"/>
    <w:rsid w:val="00A316C8"/>
    <w:rsid w:val="00A35CA5"/>
    <w:rsid w:val="00A709D1"/>
    <w:rsid w:val="00A734AA"/>
    <w:rsid w:val="00A83AA5"/>
    <w:rsid w:val="00AA4AC1"/>
    <w:rsid w:val="00AB61E0"/>
    <w:rsid w:val="00AB7552"/>
    <w:rsid w:val="00AB78C2"/>
    <w:rsid w:val="00AE599E"/>
    <w:rsid w:val="00AE643C"/>
    <w:rsid w:val="00AF2368"/>
    <w:rsid w:val="00B062F9"/>
    <w:rsid w:val="00B174D4"/>
    <w:rsid w:val="00B205AF"/>
    <w:rsid w:val="00B36468"/>
    <w:rsid w:val="00B37930"/>
    <w:rsid w:val="00B420B6"/>
    <w:rsid w:val="00B452B0"/>
    <w:rsid w:val="00B64DE7"/>
    <w:rsid w:val="00B74F04"/>
    <w:rsid w:val="00B90053"/>
    <w:rsid w:val="00BD44E5"/>
    <w:rsid w:val="00BF6155"/>
    <w:rsid w:val="00C105CB"/>
    <w:rsid w:val="00C85649"/>
    <w:rsid w:val="00C92CE9"/>
    <w:rsid w:val="00CE37E8"/>
    <w:rsid w:val="00CE4042"/>
    <w:rsid w:val="00CF71F1"/>
    <w:rsid w:val="00D10869"/>
    <w:rsid w:val="00D11459"/>
    <w:rsid w:val="00D3768C"/>
    <w:rsid w:val="00D52040"/>
    <w:rsid w:val="00D70650"/>
    <w:rsid w:val="00D7449E"/>
    <w:rsid w:val="00DB72D6"/>
    <w:rsid w:val="00DD0D30"/>
    <w:rsid w:val="00E24AA3"/>
    <w:rsid w:val="00E27149"/>
    <w:rsid w:val="00E44B58"/>
    <w:rsid w:val="00E61402"/>
    <w:rsid w:val="00E82BCD"/>
    <w:rsid w:val="00EC3AB1"/>
    <w:rsid w:val="00ED16BC"/>
    <w:rsid w:val="00EE5D51"/>
    <w:rsid w:val="00F31D5C"/>
    <w:rsid w:val="00F45F52"/>
    <w:rsid w:val="00F801A5"/>
    <w:rsid w:val="00F96B1E"/>
    <w:rsid w:val="00FA38CF"/>
    <w:rsid w:val="00FA5F27"/>
    <w:rsid w:val="00FB2E6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1"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41AB5"/>
  </w:style>
  <w:style w:type="paragraph" w:styleId="1">
    <w:name w:val="heading 1"/>
    <w:basedOn w:val="a"/>
    <w:next w:val="a"/>
    <w:link w:val="10"/>
    <w:uiPriority w:val="9"/>
    <w:qFormat/>
    <w:rsid w:val="00F96B1E"/>
    <w:pPr>
      <w:keepNext/>
      <w:keepLines/>
      <w:spacing w:before="240" w:after="0" w:line="360" w:lineRule="auto"/>
      <w:jc w:val="center"/>
      <w:outlineLvl w:val="0"/>
    </w:pPr>
    <w:rPr>
      <w:rFonts w:ascii="Times New Roman" w:eastAsiaTheme="majorEastAsia" w:hAnsi="Times New Roman" w:cstheme="majorBidi"/>
      <w:b/>
      <w:color w:val="000000" w:themeColor="text1"/>
      <w:sz w:val="28"/>
      <w:szCs w:val="32"/>
      <w:lang w:eastAsia="ru-RU"/>
    </w:rPr>
  </w:style>
  <w:style w:type="paragraph" w:styleId="2">
    <w:name w:val="heading 2"/>
    <w:basedOn w:val="a"/>
    <w:next w:val="a"/>
    <w:link w:val="20"/>
    <w:uiPriority w:val="9"/>
    <w:unhideWhenUsed/>
    <w:qFormat/>
    <w:rsid w:val="00F96B1E"/>
    <w:pPr>
      <w:keepNext/>
      <w:keepLines/>
      <w:spacing w:before="160" w:after="120" w:line="240" w:lineRule="auto"/>
      <w:jc w:val="center"/>
      <w:outlineLvl w:val="1"/>
    </w:pPr>
    <w:rPr>
      <w:rFonts w:ascii="Times New Roman" w:eastAsiaTheme="majorEastAsia" w:hAnsi="Times New Roman" w:cstheme="majorBidi"/>
      <w:b/>
      <w:color w:val="000000" w:themeColor="text1"/>
      <w:sz w:val="24"/>
      <w:szCs w:val="26"/>
      <w:lang w:eastAsia="ru-RU"/>
    </w:rPr>
  </w:style>
  <w:style w:type="paragraph" w:styleId="3">
    <w:name w:val="heading 3"/>
    <w:basedOn w:val="a"/>
    <w:next w:val="a"/>
    <w:link w:val="30"/>
    <w:uiPriority w:val="9"/>
    <w:unhideWhenUsed/>
    <w:qFormat/>
    <w:rsid w:val="00F96B1E"/>
    <w:pPr>
      <w:keepNext/>
      <w:keepLines/>
      <w:spacing w:before="160" w:after="120" w:line="240" w:lineRule="auto"/>
      <w:jc w:val="center"/>
      <w:outlineLvl w:val="2"/>
    </w:pPr>
    <w:rPr>
      <w:rFonts w:ascii="Times New Roman" w:eastAsiaTheme="majorEastAsia" w:hAnsi="Times New Roman" w:cstheme="majorBidi"/>
      <w:b/>
      <w:sz w:val="24"/>
      <w:szCs w:val="24"/>
      <w:lang w:eastAsia="ru-RU"/>
    </w:rPr>
  </w:style>
  <w:style w:type="paragraph" w:styleId="4">
    <w:name w:val="heading 4"/>
    <w:basedOn w:val="a"/>
    <w:link w:val="40"/>
    <w:uiPriority w:val="9"/>
    <w:qFormat/>
    <w:rsid w:val="00F96B1E"/>
    <w:pPr>
      <w:spacing w:before="100" w:beforeAutospacing="1" w:after="100" w:afterAutospacing="1" w:line="240" w:lineRule="auto"/>
      <w:outlineLvl w:val="3"/>
    </w:pPr>
    <w:rPr>
      <w:rFonts w:ascii="Times New Roman" w:eastAsiaTheme="minorEastAsia"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1">
    <w:name w:val="Основной текст 21"/>
    <w:basedOn w:val="a"/>
    <w:rsid w:val="001E2A90"/>
    <w:pPr>
      <w:widowControl w:val="0"/>
      <w:spacing w:after="0" w:line="360" w:lineRule="auto"/>
      <w:ind w:firstLine="720"/>
      <w:jc w:val="both"/>
    </w:pPr>
    <w:rPr>
      <w:rFonts w:ascii="Times New Roman" w:eastAsia="Times New Roman" w:hAnsi="Times New Roman" w:cs="Times New Roman"/>
      <w:sz w:val="26"/>
      <w:szCs w:val="20"/>
      <w:lang w:eastAsia="ru-RU"/>
    </w:rPr>
  </w:style>
  <w:style w:type="paragraph" w:customStyle="1" w:styleId="22">
    <w:name w:val="Основной текст 22"/>
    <w:basedOn w:val="a"/>
    <w:rsid w:val="001E2A90"/>
    <w:pPr>
      <w:widowControl w:val="0"/>
      <w:spacing w:after="0" w:line="360" w:lineRule="auto"/>
      <w:ind w:firstLine="720"/>
      <w:jc w:val="both"/>
    </w:pPr>
    <w:rPr>
      <w:rFonts w:ascii="Times New Roman" w:eastAsia="Times New Roman" w:hAnsi="Times New Roman" w:cs="Times New Roman"/>
      <w:sz w:val="26"/>
      <w:szCs w:val="20"/>
      <w:lang w:eastAsia="ru-RU"/>
    </w:rPr>
  </w:style>
  <w:style w:type="paragraph" w:styleId="a3">
    <w:name w:val="header"/>
    <w:basedOn w:val="a"/>
    <w:link w:val="a4"/>
    <w:uiPriority w:val="99"/>
    <w:unhideWhenUsed/>
    <w:rsid w:val="00A316C8"/>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A316C8"/>
  </w:style>
  <w:style w:type="paragraph" w:styleId="a5">
    <w:name w:val="footer"/>
    <w:basedOn w:val="a"/>
    <w:link w:val="a6"/>
    <w:uiPriority w:val="99"/>
    <w:unhideWhenUsed/>
    <w:rsid w:val="00A316C8"/>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316C8"/>
  </w:style>
  <w:style w:type="character" w:customStyle="1" w:styleId="10">
    <w:name w:val="Заголовок 1 Знак"/>
    <w:basedOn w:val="a0"/>
    <w:link w:val="1"/>
    <w:uiPriority w:val="9"/>
    <w:rsid w:val="00F96B1E"/>
    <w:rPr>
      <w:rFonts w:ascii="Times New Roman" w:eastAsiaTheme="majorEastAsia" w:hAnsi="Times New Roman" w:cstheme="majorBidi"/>
      <w:b/>
      <w:color w:val="000000" w:themeColor="text1"/>
      <w:sz w:val="28"/>
      <w:szCs w:val="32"/>
      <w:lang w:eastAsia="ru-RU"/>
    </w:rPr>
  </w:style>
  <w:style w:type="character" w:customStyle="1" w:styleId="20">
    <w:name w:val="Заголовок 2 Знак"/>
    <w:basedOn w:val="a0"/>
    <w:link w:val="2"/>
    <w:uiPriority w:val="9"/>
    <w:rsid w:val="00F96B1E"/>
    <w:rPr>
      <w:rFonts w:ascii="Times New Roman" w:eastAsiaTheme="majorEastAsia" w:hAnsi="Times New Roman" w:cstheme="majorBidi"/>
      <w:b/>
      <w:color w:val="000000" w:themeColor="text1"/>
      <w:sz w:val="24"/>
      <w:szCs w:val="26"/>
      <w:lang w:eastAsia="ru-RU"/>
    </w:rPr>
  </w:style>
  <w:style w:type="character" w:customStyle="1" w:styleId="30">
    <w:name w:val="Заголовок 3 Знак"/>
    <w:basedOn w:val="a0"/>
    <w:link w:val="3"/>
    <w:uiPriority w:val="9"/>
    <w:rsid w:val="00F96B1E"/>
    <w:rPr>
      <w:rFonts w:ascii="Times New Roman" w:eastAsiaTheme="majorEastAsia" w:hAnsi="Times New Roman" w:cstheme="majorBidi"/>
      <w:b/>
      <w:sz w:val="24"/>
      <w:szCs w:val="24"/>
      <w:lang w:eastAsia="ru-RU"/>
    </w:rPr>
  </w:style>
  <w:style w:type="character" w:customStyle="1" w:styleId="40">
    <w:name w:val="Заголовок 4 Знак"/>
    <w:basedOn w:val="a0"/>
    <w:link w:val="4"/>
    <w:uiPriority w:val="9"/>
    <w:rsid w:val="00F96B1E"/>
    <w:rPr>
      <w:rFonts w:ascii="Times New Roman" w:eastAsiaTheme="minorEastAsia" w:hAnsi="Times New Roman" w:cs="Times New Roman"/>
      <w:b/>
      <w:bCs/>
      <w:sz w:val="24"/>
      <w:szCs w:val="24"/>
      <w:lang w:eastAsia="ru-RU"/>
    </w:rPr>
  </w:style>
  <w:style w:type="numbering" w:customStyle="1" w:styleId="11">
    <w:name w:val="Нет списка1"/>
    <w:next w:val="a2"/>
    <w:uiPriority w:val="99"/>
    <w:semiHidden/>
    <w:unhideWhenUsed/>
    <w:rsid w:val="00F96B1E"/>
  </w:style>
  <w:style w:type="table" w:styleId="a7">
    <w:name w:val="Table Grid"/>
    <w:basedOn w:val="a1"/>
    <w:uiPriority w:val="39"/>
    <w:rsid w:val="00F96B1E"/>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annotation reference"/>
    <w:basedOn w:val="a0"/>
    <w:uiPriority w:val="99"/>
    <w:semiHidden/>
    <w:unhideWhenUsed/>
    <w:rsid w:val="00F96B1E"/>
    <w:rPr>
      <w:sz w:val="16"/>
      <w:szCs w:val="16"/>
    </w:rPr>
  </w:style>
  <w:style w:type="paragraph" w:styleId="a9">
    <w:name w:val="annotation text"/>
    <w:basedOn w:val="a"/>
    <w:link w:val="aa"/>
    <w:uiPriority w:val="99"/>
    <w:semiHidden/>
    <w:unhideWhenUsed/>
    <w:rsid w:val="00F96B1E"/>
    <w:pPr>
      <w:spacing w:after="0" w:line="240" w:lineRule="auto"/>
    </w:pPr>
    <w:rPr>
      <w:rFonts w:ascii="Times New Roman" w:eastAsia="Times New Roman" w:hAnsi="Times New Roman" w:cs="Times New Roman"/>
      <w:sz w:val="20"/>
      <w:szCs w:val="20"/>
      <w:lang w:eastAsia="ru-RU"/>
    </w:rPr>
  </w:style>
  <w:style w:type="character" w:customStyle="1" w:styleId="aa">
    <w:name w:val="Текст примечания Знак"/>
    <w:basedOn w:val="a0"/>
    <w:link w:val="a9"/>
    <w:uiPriority w:val="99"/>
    <w:semiHidden/>
    <w:rsid w:val="00F96B1E"/>
    <w:rPr>
      <w:rFonts w:ascii="Times New Roman" w:eastAsia="Times New Roman" w:hAnsi="Times New Roman" w:cs="Times New Roman"/>
      <w:sz w:val="20"/>
      <w:szCs w:val="20"/>
      <w:lang w:eastAsia="ru-RU"/>
    </w:rPr>
  </w:style>
  <w:style w:type="paragraph" w:styleId="ab">
    <w:name w:val="annotation subject"/>
    <w:basedOn w:val="a9"/>
    <w:next w:val="a9"/>
    <w:link w:val="ac"/>
    <w:uiPriority w:val="99"/>
    <w:semiHidden/>
    <w:unhideWhenUsed/>
    <w:rsid w:val="00F96B1E"/>
    <w:rPr>
      <w:b/>
      <w:bCs/>
    </w:rPr>
  </w:style>
  <w:style w:type="character" w:customStyle="1" w:styleId="ac">
    <w:name w:val="Тема примечания Знак"/>
    <w:basedOn w:val="aa"/>
    <w:link w:val="ab"/>
    <w:uiPriority w:val="99"/>
    <w:semiHidden/>
    <w:rsid w:val="00F96B1E"/>
    <w:rPr>
      <w:rFonts w:ascii="Times New Roman" w:eastAsia="Times New Roman" w:hAnsi="Times New Roman" w:cs="Times New Roman"/>
      <w:b/>
      <w:bCs/>
      <w:sz w:val="20"/>
      <w:szCs w:val="20"/>
      <w:lang w:eastAsia="ru-RU"/>
    </w:rPr>
  </w:style>
  <w:style w:type="paragraph" w:styleId="ad">
    <w:name w:val="Balloon Text"/>
    <w:basedOn w:val="a"/>
    <w:link w:val="ae"/>
    <w:uiPriority w:val="99"/>
    <w:semiHidden/>
    <w:unhideWhenUsed/>
    <w:rsid w:val="00F96B1E"/>
    <w:pPr>
      <w:spacing w:after="0" w:line="240" w:lineRule="auto"/>
    </w:pPr>
    <w:rPr>
      <w:rFonts w:ascii="Times New Roman" w:eastAsia="Times New Roman" w:hAnsi="Times New Roman" w:cs="Times New Roman"/>
      <w:sz w:val="18"/>
      <w:szCs w:val="18"/>
      <w:lang w:eastAsia="ru-RU"/>
    </w:rPr>
  </w:style>
  <w:style w:type="character" w:customStyle="1" w:styleId="ae">
    <w:name w:val="Текст выноски Знак"/>
    <w:basedOn w:val="a0"/>
    <w:link w:val="ad"/>
    <w:uiPriority w:val="99"/>
    <w:semiHidden/>
    <w:rsid w:val="00F96B1E"/>
    <w:rPr>
      <w:rFonts w:ascii="Times New Roman" w:eastAsia="Times New Roman" w:hAnsi="Times New Roman" w:cs="Times New Roman"/>
      <w:sz w:val="18"/>
      <w:szCs w:val="18"/>
      <w:lang w:eastAsia="ru-RU"/>
    </w:rPr>
  </w:style>
  <w:style w:type="paragraph" w:styleId="af">
    <w:name w:val="TOC Heading"/>
    <w:basedOn w:val="1"/>
    <w:next w:val="a"/>
    <w:uiPriority w:val="39"/>
    <w:unhideWhenUsed/>
    <w:qFormat/>
    <w:rsid w:val="00F96B1E"/>
    <w:pPr>
      <w:spacing w:before="480" w:line="276" w:lineRule="auto"/>
      <w:jc w:val="left"/>
      <w:outlineLvl w:val="9"/>
    </w:pPr>
    <w:rPr>
      <w:rFonts w:asciiTheme="majorHAnsi" w:hAnsiTheme="majorHAnsi"/>
      <w:bCs/>
      <w:color w:val="365F91" w:themeColor="accent1" w:themeShade="BF"/>
      <w:szCs w:val="28"/>
    </w:rPr>
  </w:style>
  <w:style w:type="paragraph" w:styleId="12">
    <w:name w:val="toc 1"/>
    <w:basedOn w:val="a"/>
    <w:next w:val="a"/>
    <w:autoRedefine/>
    <w:uiPriority w:val="39"/>
    <w:unhideWhenUsed/>
    <w:rsid w:val="00F96B1E"/>
    <w:pPr>
      <w:spacing w:before="120" w:after="0" w:line="240" w:lineRule="auto"/>
    </w:pPr>
    <w:rPr>
      <w:rFonts w:ascii="Times New Roman" w:eastAsia="Times New Roman" w:hAnsi="Times New Roman" w:cs="Times New Roman"/>
      <w:b/>
      <w:bCs/>
      <w:i/>
      <w:iCs/>
      <w:sz w:val="24"/>
      <w:szCs w:val="24"/>
      <w:lang w:eastAsia="ru-RU"/>
    </w:rPr>
  </w:style>
  <w:style w:type="character" w:styleId="af0">
    <w:name w:val="Hyperlink"/>
    <w:basedOn w:val="a0"/>
    <w:uiPriority w:val="99"/>
    <w:unhideWhenUsed/>
    <w:rsid w:val="00F96B1E"/>
    <w:rPr>
      <w:color w:val="0000FF" w:themeColor="hyperlink"/>
      <w:u w:val="single"/>
    </w:rPr>
  </w:style>
  <w:style w:type="paragraph" w:styleId="23">
    <w:name w:val="toc 2"/>
    <w:basedOn w:val="a"/>
    <w:next w:val="a"/>
    <w:autoRedefine/>
    <w:uiPriority w:val="39"/>
    <w:unhideWhenUsed/>
    <w:rsid w:val="00F96B1E"/>
    <w:pPr>
      <w:spacing w:before="120" w:after="0" w:line="240" w:lineRule="auto"/>
      <w:ind w:left="240"/>
    </w:pPr>
    <w:rPr>
      <w:rFonts w:ascii="Times New Roman" w:eastAsia="Times New Roman" w:hAnsi="Times New Roman" w:cs="Times New Roman"/>
      <w:b/>
      <w:bCs/>
      <w:lang w:eastAsia="ru-RU"/>
    </w:rPr>
  </w:style>
  <w:style w:type="paragraph" w:styleId="31">
    <w:name w:val="toc 3"/>
    <w:basedOn w:val="a"/>
    <w:next w:val="a"/>
    <w:autoRedefine/>
    <w:uiPriority w:val="39"/>
    <w:semiHidden/>
    <w:unhideWhenUsed/>
    <w:rsid w:val="00F96B1E"/>
    <w:pPr>
      <w:spacing w:after="0" w:line="240" w:lineRule="auto"/>
      <w:ind w:left="480"/>
    </w:pPr>
    <w:rPr>
      <w:rFonts w:ascii="Times New Roman" w:eastAsia="Times New Roman" w:hAnsi="Times New Roman" w:cs="Times New Roman"/>
      <w:sz w:val="20"/>
      <w:szCs w:val="20"/>
      <w:lang w:eastAsia="ru-RU"/>
    </w:rPr>
  </w:style>
  <w:style w:type="paragraph" w:styleId="41">
    <w:name w:val="toc 4"/>
    <w:basedOn w:val="a"/>
    <w:next w:val="a"/>
    <w:autoRedefine/>
    <w:uiPriority w:val="39"/>
    <w:semiHidden/>
    <w:unhideWhenUsed/>
    <w:rsid w:val="00F96B1E"/>
    <w:pPr>
      <w:spacing w:after="0" w:line="240" w:lineRule="auto"/>
      <w:ind w:left="720"/>
    </w:pPr>
    <w:rPr>
      <w:rFonts w:ascii="Times New Roman" w:eastAsia="Times New Roman" w:hAnsi="Times New Roman" w:cs="Times New Roman"/>
      <w:sz w:val="20"/>
      <w:szCs w:val="20"/>
      <w:lang w:eastAsia="ru-RU"/>
    </w:rPr>
  </w:style>
  <w:style w:type="paragraph" w:styleId="5">
    <w:name w:val="toc 5"/>
    <w:basedOn w:val="a"/>
    <w:next w:val="a"/>
    <w:autoRedefine/>
    <w:uiPriority w:val="39"/>
    <w:semiHidden/>
    <w:unhideWhenUsed/>
    <w:rsid w:val="00F96B1E"/>
    <w:pPr>
      <w:spacing w:after="0" w:line="240" w:lineRule="auto"/>
      <w:ind w:left="960"/>
    </w:pPr>
    <w:rPr>
      <w:rFonts w:ascii="Times New Roman" w:eastAsia="Times New Roman" w:hAnsi="Times New Roman" w:cs="Times New Roman"/>
      <w:sz w:val="20"/>
      <w:szCs w:val="20"/>
      <w:lang w:eastAsia="ru-RU"/>
    </w:rPr>
  </w:style>
  <w:style w:type="paragraph" w:styleId="6">
    <w:name w:val="toc 6"/>
    <w:basedOn w:val="a"/>
    <w:next w:val="a"/>
    <w:autoRedefine/>
    <w:uiPriority w:val="39"/>
    <w:semiHidden/>
    <w:unhideWhenUsed/>
    <w:rsid w:val="00F96B1E"/>
    <w:pPr>
      <w:spacing w:after="0" w:line="240" w:lineRule="auto"/>
      <w:ind w:left="1200"/>
    </w:pPr>
    <w:rPr>
      <w:rFonts w:ascii="Times New Roman" w:eastAsia="Times New Roman" w:hAnsi="Times New Roman" w:cs="Times New Roman"/>
      <w:sz w:val="20"/>
      <w:szCs w:val="20"/>
      <w:lang w:eastAsia="ru-RU"/>
    </w:rPr>
  </w:style>
  <w:style w:type="paragraph" w:styleId="7">
    <w:name w:val="toc 7"/>
    <w:basedOn w:val="a"/>
    <w:next w:val="a"/>
    <w:autoRedefine/>
    <w:uiPriority w:val="39"/>
    <w:semiHidden/>
    <w:unhideWhenUsed/>
    <w:rsid w:val="00F96B1E"/>
    <w:pPr>
      <w:spacing w:after="0" w:line="240" w:lineRule="auto"/>
      <w:ind w:left="1440"/>
    </w:pPr>
    <w:rPr>
      <w:rFonts w:ascii="Times New Roman" w:eastAsia="Times New Roman" w:hAnsi="Times New Roman" w:cs="Times New Roman"/>
      <w:sz w:val="20"/>
      <w:szCs w:val="20"/>
      <w:lang w:eastAsia="ru-RU"/>
    </w:rPr>
  </w:style>
  <w:style w:type="paragraph" w:styleId="8">
    <w:name w:val="toc 8"/>
    <w:basedOn w:val="a"/>
    <w:next w:val="a"/>
    <w:autoRedefine/>
    <w:uiPriority w:val="39"/>
    <w:semiHidden/>
    <w:unhideWhenUsed/>
    <w:rsid w:val="00F96B1E"/>
    <w:pPr>
      <w:spacing w:after="0" w:line="240" w:lineRule="auto"/>
      <w:ind w:left="1680"/>
    </w:pPr>
    <w:rPr>
      <w:rFonts w:ascii="Times New Roman" w:eastAsia="Times New Roman" w:hAnsi="Times New Roman" w:cs="Times New Roman"/>
      <w:sz w:val="20"/>
      <w:szCs w:val="20"/>
      <w:lang w:eastAsia="ru-RU"/>
    </w:rPr>
  </w:style>
  <w:style w:type="paragraph" w:styleId="9">
    <w:name w:val="toc 9"/>
    <w:basedOn w:val="a"/>
    <w:next w:val="a"/>
    <w:autoRedefine/>
    <w:uiPriority w:val="39"/>
    <w:semiHidden/>
    <w:unhideWhenUsed/>
    <w:rsid w:val="00F96B1E"/>
    <w:pPr>
      <w:spacing w:after="0" w:line="240" w:lineRule="auto"/>
      <w:ind w:left="1920"/>
    </w:pPr>
    <w:rPr>
      <w:rFonts w:ascii="Times New Roman" w:eastAsia="Times New Roman" w:hAnsi="Times New Roman" w:cs="Times New Roman"/>
      <w:sz w:val="20"/>
      <w:szCs w:val="20"/>
      <w:lang w:eastAsia="ru-RU"/>
    </w:rPr>
  </w:style>
  <w:style w:type="paragraph" w:styleId="af1">
    <w:name w:val="List Paragraph"/>
    <w:basedOn w:val="a"/>
    <w:uiPriority w:val="34"/>
    <w:qFormat/>
    <w:rsid w:val="00F96B1E"/>
    <w:pPr>
      <w:spacing w:after="0" w:line="240" w:lineRule="auto"/>
      <w:ind w:left="720"/>
      <w:contextualSpacing/>
    </w:pPr>
    <w:rPr>
      <w:rFonts w:ascii="Times New Roman" w:eastAsia="Times New Roman" w:hAnsi="Times New Roman" w:cs="Times New Roman"/>
      <w:sz w:val="24"/>
      <w:szCs w:val="24"/>
      <w:lang w:eastAsia="ru-RU"/>
    </w:rPr>
  </w:style>
  <w:style w:type="character" w:styleId="af2">
    <w:name w:val="FollowedHyperlink"/>
    <w:basedOn w:val="a0"/>
    <w:uiPriority w:val="99"/>
    <w:semiHidden/>
    <w:unhideWhenUsed/>
    <w:rsid w:val="00F96B1E"/>
    <w:rPr>
      <w:color w:val="800080"/>
      <w:u w:val="single"/>
    </w:rPr>
  </w:style>
  <w:style w:type="paragraph" w:customStyle="1" w:styleId="msonormal0">
    <w:name w:val="msonormal"/>
    <w:basedOn w:val="a"/>
    <w:rsid w:val="00F96B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4">
    <w:name w:val="xl64"/>
    <w:basedOn w:val="a"/>
    <w:rsid w:val="00F96B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
    <w:rsid w:val="00F96B1E"/>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
    <w:rsid w:val="00F96B1E"/>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8">
    <w:name w:val="xl68"/>
    <w:basedOn w:val="a"/>
    <w:rsid w:val="00F96B1E"/>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
    <w:rsid w:val="00F96B1E"/>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0">
    <w:name w:val="xl70"/>
    <w:basedOn w:val="a"/>
    <w:rsid w:val="00F96B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1">
    <w:name w:val="xl71"/>
    <w:basedOn w:val="a"/>
    <w:rsid w:val="00F96B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3">
    <w:name w:val="footnote text"/>
    <w:basedOn w:val="a"/>
    <w:link w:val="af4"/>
    <w:uiPriority w:val="99"/>
    <w:unhideWhenUsed/>
    <w:rsid w:val="00F96B1E"/>
    <w:pPr>
      <w:spacing w:after="0" w:line="240" w:lineRule="auto"/>
    </w:pPr>
    <w:rPr>
      <w:rFonts w:ascii="Times New Roman" w:eastAsia="Times New Roman" w:hAnsi="Times New Roman" w:cs="Times New Roman"/>
      <w:sz w:val="20"/>
      <w:szCs w:val="20"/>
      <w:lang w:eastAsia="ru-RU"/>
    </w:rPr>
  </w:style>
  <w:style w:type="character" w:customStyle="1" w:styleId="af4">
    <w:name w:val="Текст сноски Знак"/>
    <w:basedOn w:val="a0"/>
    <w:link w:val="af3"/>
    <w:uiPriority w:val="99"/>
    <w:rsid w:val="00F96B1E"/>
    <w:rPr>
      <w:rFonts w:ascii="Times New Roman" w:eastAsia="Times New Roman" w:hAnsi="Times New Roman" w:cs="Times New Roman"/>
      <w:sz w:val="20"/>
      <w:szCs w:val="20"/>
      <w:lang w:eastAsia="ru-RU"/>
    </w:rPr>
  </w:style>
  <w:style w:type="character" w:styleId="af5">
    <w:name w:val="footnote reference"/>
    <w:basedOn w:val="a0"/>
    <w:uiPriority w:val="99"/>
    <w:semiHidden/>
    <w:unhideWhenUsed/>
    <w:rsid w:val="00F96B1E"/>
    <w:rPr>
      <w:vertAlign w:val="superscript"/>
    </w:rPr>
  </w:style>
  <w:style w:type="paragraph" w:styleId="af6">
    <w:name w:val="Revision"/>
    <w:hidden/>
    <w:uiPriority w:val="99"/>
    <w:semiHidden/>
    <w:rsid w:val="00F96B1E"/>
    <w:pPr>
      <w:spacing w:after="0" w:line="240" w:lineRule="auto"/>
    </w:pPr>
    <w:rPr>
      <w:rFonts w:ascii="Times New Roman" w:eastAsia="Times New Roman" w:hAnsi="Times New Roman" w:cs="Times New Roman"/>
      <w:sz w:val="24"/>
      <w:szCs w:val="24"/>
      <w:lang w:eastAsia="ru-RU"/>
    </w:rPr>
  </w:style>
  <w:style w:type="character" w:customStyle="1" w:styleId="af7">
    <w:name w:val="Основной текст_"/>
    <w:basedOn w:val="a0"/>
    <w:link w:val="24"/>
    <w:rsid w:val="00F96B1E"/>
    <w:rPr>
      <w:rFonts w:ascii="Times New Roman" w:eastAsia="Times New Roman" w:hAnsi="Times New Roman" w:cs="Times New Roman"/>
      <w:sz w:val="26"/>
      <w:szCs w:val="26"/>
      <w:shd w:val="clear" w:color="auto" w:fill="FFFFFF"/>
    </w:rPr>
  </w:style>
  <w:style w:type="paragraph" w:customStyle="1" w:styleId="24">
    <w:name w:val="Основной текст2"/>
    <w:basedOn w:val="a"/>
    <w:link w:val="af7"/>
    <w:rsid w:val="00F96B1E"/>
    <w:pPr>
      <w:shd w:val="clear" w:color="auto" w:fill="FFFFFF"/>
      <w:spacing w:after="0" w:line="322" w:lineRule="exact"/>
    </w:pPr>
    <w:rPr>
      <w:rFonts w:ascii="Times New Roman" w:eastAsia="Times New Roman" w:hAnsi="Times New Roman" w:cs="Times New Roman"/>
      <w:sz w:val="26"/>
      <w:szCs w:val="26"/>
    </w:rPr>
  </w:style>
  <w:style w:type="paragraph" w:customStyle="1" w:styleId="Default">
    <w:name w:val="Default"/>
    <w:rsid w:val="00F96B1E"/>
    <w:pPr>
      <w:autoSpaceDE w:val="0"/>
      <w:autoSpaceDN w:val="0"/>
      <w:adjustRightInd w:val="0"/>
      <w:spacing w:after="0" w:line="240" w:lineRule="auto"/>
    </w:pPr>
    <w:rPr>
      <w:rFonts w:ascii="Calibri" w:hAnsi="Calibri" w:cs="Calibri"/>
      <w:color w:val="000000"/>
      <w:sz w:val="24"/>
      <w:szCs w:val="24"/>
    </w:rPr>
  </w:style>
  <w:style w:type="character" w:styleId="af8">
    <w:name w:val="Strong"/>
    <w:basedOn w:val="a0"/>
    <w:uiPriority w:val="22"/>
    <w:qFormat/>
    <w:rsid w:val="00F96B1E"/>
    <w:rPr>
      <w:b/>
      <w:bCs/>
    </w:rPr>
  </w:style>
  <w:style w:type="paragraph" w:customStyle="1" w:styleId="normaltext">
    <w:name w:val="normaltext"/>
    <w:rsid w:val="00F96B1E"/>
    <w:pPr>
      <w:spacing w:after="120" w:line="240" w:lineRule="auto"/>
    </w:pPr>
    <w:rPr>
      <w:rFonts w:ascii="Times New Roman" w:eastAsiaTheme="minorEastAsia" w:hAnsi="Times New Roman" w:cs="Times New Roman"/>
      <w:sz w:val="24"/>
      <w:szCs w:val="24"/>
      <w:lang w:eastAsia="ru-RU"/>
    </w:rPr>
  </w:style>
  <w:style w:type="table" w:customStyle="1" w:styleId="Tabelacomgrade">
    <w:name w:val="Tabela com grade"/>
    <w:basedOn w:val="a1"/>
    <w:rsid w:val="00F96B1E"/>
    <w:pPr>
      <w:spacing w:after="0" w:line="240" w:lineRule="auto"/>
    </w:pPr>
    <w:rPr>
      <w:rFonts w:ascii="Times New Roman" w:eastAsia="Times New Roman" w:hAnsi="Times New Roman" w:cs="Times New Roman"/>
      <w:sz w:val="24"/>
      <w:szCs w:val="24"/>
      <w:lang w:eastAsia="ru-RU"/>
    </w:rPr>
    <w:tblPr>
      <w:tblInd w:w="0" w:type="dxa"/>
      <w:tblCellMar>
        <w:top w:w="0" w:type="dxa"/>
        <w:left w:w="0" w:type="dxa"/>
        <w:bottom w:w="0" w:type="dxa"/>
        <w:right w:w="0" w:type="dxa"/>
      </w:tblCellMar>
    </w:tblPr>
  </w:style>
  <w:style w:type="paragraph" w:styleId="af9">
    <w:name w:val="Normal (Web)"/>
    <w:basedOn w:val="a"/>
    <w:uiPriority w:val="99"/>
    <w:semiHidden/>
    <w:unhideWhenUsed/>
    <w:rsid w:val="00F96B1E"/>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styleId="afa">
    <w:name w:val="Emphasis"/>
    <w:basedOn w:val="a0"/>
    <w:uiPriority w:val="20"/>
    <w:qFormat/>
    <w:rsid w:val="00F96B1E"/>
    <w:rPr>
      <w:i/>
      <w:iCs/>
    </w:rPr>
  </w:style>
  <w:style w:type="character" w:styleId="afb">
    <w:name w:val="page number"/>
    <w:basedOn w:val="a0"/>
    <w:uiPriority w:val="99"/>
    <w:semiHidden/>
    <w:unhideWhenUsed/>
    <w:rsid w:val="00F96B1E"/>
  </w:style>
  <w:style w:type="paragraph" w:customStyle="1" w:styleId="xl63">
    <w:name w:val="xl63"/>
    <w:basedOn w:val="a"/>
    <w:rsid w:val="00F96B1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3">
    <w:name w:val="Неразрешенное упоминание1"/>
    <w:basedOn w:val="a0"/>
    <w:uiPriority w:val="99"/>
    <w:rsid w:val="00F96B1E"/>
    <w:rPr>
      <w:color w:val="605E5C"/>
      <w:shd w:val="clear" w:color="auto" w:fill="E1DFDD"/>
    </w:rPr>
  </w:style>
  <w:style w:type="paragraph" w:customStyle="1" w:styleId="Body">
    <w:name w:val="Body"/>
    <w:rsid w:val="00387895"/>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ru-RU"/>
    </w:rPr>
  </w:style>
  <w:style w:type="character" w:customStyle="1" w:styleId="nowrap">
    <w:name w:val="nowrap"/>
    <w:basedOn w:val="a0"/>
    <w:rsid w:val="0038789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1"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F96B1E"/>
    <w:pPr>
      <w:keepNext/>
      <w:keepLines/>
      <w:spacing w:before="240" w:after="0" w:line="360" w:lineRule="auto"/>
      <w:jc w:val="center"/>
      <w:outlineLvl w:val="0"/>
    </w:pPr>
    <w:rPr>
      <w:rFonts w:ascii="Times New Roman" w:eastAsiaTheme="majorEastAsia" w:hAnsi="Times New Roman" w:cstheme="majorBidi"/>
      <w:b/>
      <w:color w:val="000000" w:themeColor="text1"/>
      <w:sz w:val="28"/>
      <w:szCs w:val="32"/>
      <w:lang w:eastAsia="ru-RU"/>
    </w:rPr>
  </w:style>
  <w:style w:type="paragraph" w:styleId="2">
    <w:name w:val="heading 2"/>
    <w:basedOn w:val="a"/>
    <w:next w:val="a"/>
    <w:link w:val="20"/>
    <w:uiPriority w:val="9"/>
    <w:unhideWhenUsed/>
    <w:qFormat/>
    <w:rsid w:val="00F96B1E"/>
    <w:pPr>
      <w:keepNext/>
      <w:keepLines/>
      <w:spacing w:before="160" w:after="120" w:line="240" w:lineRule="auto"/>
      <w:jc w:val="center"/>
      <w:outlineLvl w:val="1"/>
    </w:pPr>
    <w:rPr>
      <w:rFonts w:ascii="Times New Roman" w:eastAsiaTheme="majorEastAsia" w:hAnsi="Times New Roman" w:cstheme="majorBidi"/>
      <w:b/>
      <w:color w:val="000000" w:themeColor="text1"/>
      <w:sz w:val="24"/>
      <w:szCs w:val="26"/>
      <w:lang w:eastAsia="ru-RU"/>
    </w:rPr>
  </w:style>
  <w:style w:type="paragraph" w:styleId="3">
    <w:name w:val="heading 3"/>
    <w:basedOn w:val="a"/>
    <w:next w:val="a"/>
    <w:link w:val="30"/>
    <w:uiPriority w:val="9"/>
    <w:unhideWhenUsed/>
    <w:qFormat/>
    <w:rsid w:val="00F96B1E"/>
    <w:pPr>
      <w:keepNext/>
      <w:keepLines/>
      <w:spacing w:before="160" w:after="120" w:line="240" w:lineRule="auto"/>
      <w:jc w:val="center"/>
      <w:outlineLvl w:val="2"/>
    </w:pPr>
    <w:rPr>
      <w:rFonts w:ascii="Times New Roman" w:eastAsiaTheme="majorEastAsia" w:hAnsi="Times New Roman" w:cstheme="majorBidi"/>
      <w:b/>
      <w:sz w:val="24"/>
      <w:szCs w:val="24"/>
      <w:lang w:eastAsia="ru-RU"/>
    </w:rPr>
  </w:style>
  <w:style w:type="paragraph" w:styleId="4">
    <w:name w:val="heading 4"/>
    <w:basedOn w:val="a"/>
    <w:link w:val="40"/>
    <w:uiPriority w:val="9"/>
    <w:qFormat/>
    <w:rsid w:val="00F96B1E"/>
    <w:pPr>
      <w:spacing w:before="100" w:beforeAutospacing="1" w:after="100" w:afterAutospacing="1" w:line="240" w:lineRule="auto"/>
      <w:outlineLvl w:val="3"/>
    </w:pPr>
    <w:rPr>
      <w:rFonts w:ascii="Times New Roman" w:eastAsiaTheme="minorEastAsia"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1">
    <w:name w:val="Основной текст 21"/>
    <w:basedOn w:val="a"/>
    <w:rsid w:val="001E2A90"/>
    <w:pPr>
      <w:widowControl w:val="0"/>
      <w:spacing w:after="0" w:line="360" w:lineRule="auto"/>
      <w:ind w:firstLine="720"/>
      <w:jc w:val="both"/>
    </w:pPr>
    <w:rPr>
      <w:rFonts w:ascii="Times New Roman" w:eastAsia="Times New Roman" w:hAnsi="Times New Roman" w:cs="Times New Roman"/>
      <w:sz w:val="26"/>
      <w:szCs w:val="20"/>
      <w:lang w:eastAsia="ru-RU"/>
    </w:rPr>
  </w:style>
  <w:style w:type="paragraph" w:customStyle="1" w:styleId="22">
    <w:name w:val="Основной текст 22"/>
    <w:basedOn w:val="a"/>
    <w:rsid w:val="001E2A90"/>
    <w:pPr>
      <w:widowControl w:val="0"/>
      <w:spacing w:after="0" w:line="360" w:lineRule="auto"/>
      <w:ind w:firstLine="720"/>
      <w:jc w:val="both"/>
    </w:pPr>
    <w:rPr>
      <w:rFonts w:ascii="Times New Roman" w:eastAsia="Times New Roman" w:hAnsi="Times New Roman" w:cs="Times New Roman"/>
      <w:sz w:val="26"/>
      <w:szCs w:val="20"/>
      <w:lang w:eastAsia="ru-RU"/>
    </w:rPr>
  </w:style>
  <w:style w:type="paragraph" w:styleId="a3">
    <w:name w:val="header"/>
    <w:basedOn w:val="a"/>
    <w:link w:val="a4"/>
    <w:uiPriority w:val="99"/>
    <w:unhideWhenUsed/>
    <w:rsid w:val="00A316C8"/>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A316C8"/>
  </w:style>
  <w:style w:type="paragraph" w:styleId="a5">
    <w:name w:val="footer"/>
    <w:basedOn w:val="a"/>
    <w:link w:val="a6"/>
    <w:uiPriority w:val="99"/>
    <w:unhideWhenUsed/>
    <w:rsid w:val="00A316C8"/>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316C8"/>
  </w:style>
  <w:style w:type="character" w:customStyle="1" w:styleId="10">
    <w:name w:val="Заголовок 1 Знак"/>
    <w:basedOn w:val="a0"/>
    <w:link w:val="1"/>
    <w:uiPriority w:val="9"/>
    <w:rsid w:val="00F96B1E"/>
    <w:rPr>
      <w:rFonts w:ascii="Times New Roman" w:eastAsiaTheme="majorEastAsia" w:hAnsi="Times New Roman" w:cstheme="majorBidi"/>
      <w:b/>
      <w:color w:val="000000" w:themeColor="text1"/>
      <w:sz w:val="28"/>
      <w:szCs w:val="32"/>
      <w:lang w:eastAsia="ru-RU"/>
    </w:rPr>
  </w:style>
  <w:style w:type="character" w:customStyle="1" w:styleId="20">
    <w:name w:val="Заголовок 2 Знак"/>
    <w:basedOn w:val="a0"/>
    <w:link w:val="2"/>
    <w:uiPriority w:val="9"/>
    <w:rsid w:val="00F96B1E"/>
    <w:rPr>
      <w:rFonts w:ascii="Times New Roman" w:eastAsiaTheme="majorEastAsia" w:hAnsi="Times New Roman" w:cstheme="majorBidi"/>
      <w:b/>
      <w:color w:val="000000" w:themeColor="text1"/>
      <w:sz w:val="24"/>
      <w:szCs w:val="26"/>
      <w:lang w:eastAsia="ru-RU"/>
    </w:rPr>
  </w:style>
  <w:style w:type="character" w:customStyle="1" w:styleId="30">
    <w:name w:val="Заголовок 3 Знак"/>
    <w:basedOn w:val="a0"/>
    <w:link w:val="3"/>
    <w:uiPriority w:val="9"/>
    <w:rsid w:val="00F96B1E"/>
    <w:rPr>
      <w:rFonts w:ascii="Times New Roman" w:eastAsiaTheme="majorEastAsia" w:hAnsi="Times New Roman" w:cstheme="majorBidi"/>
      <w:b/>
      <w:sz w:val="24"/>
      <w:szCs w:val="24"/>
      <w:lang w:eastAsia="ru-RU"/>
    </w:rPr>
  </w:style>
  <w:style w:type="character" w:customStyle="1" w:styleId="40">
    <w:name w:val="Заголовок 4 Знак"/>
    <w:basedOn w:val="a0"/>
    <w:link w:val="4"/>
    <w:uiPriority w:val="9"/>
    <w:rsid w:val="00F96B1E"/>
    <w:rPr>
      <w:rFonts w:ascii="Times New Roman" w:eastAsiaTheme="minorEastAsia" w:hAnsi="Times New Roman" w:cs="Times New Roman"/>
      <w:b/>
      <w:bCs/>
      <w:sz w:val="24"/>
      <w:szCs w:val="24"/>
      <w:lang w:eastAsia="ru-RU"/>
    </w:rPr>
  </w:style>
  <w:style w:type="numbering" w:customStyle="1" w:styleId="11">
    <w:name w:val="Нет списка1"/>
    <w:next w:val="a2"/>
    <w:uiPriority w:val="99"/>
    <w:semiHidden/>
    <w:unhideWhenUsed/>
    <w:rsid w:val="00F96B1E"/>
  </w:style>
  <w:style w:type="table" w:styleId="a7">
    <w:name w:val="Table Grid"/>
    <w:basedOn w:val="a1"/>
    <w:uiPriority w:val="39"/>
    <w:rsid w:val="00F96B1E"/>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annotation reference"/>
    <w:basedOn w:val="a0"/>
    <w:uiPriority w:val="99"/>
    <w:semiHidden/>
    <w:unhideWhenUsed/>
    <w:rsid w:val="00F96B1E"/>
    <w:rPr>
      <w:sz w:val="16"/>
      <w:szCs w:val="16"/>
    </w:rPr>
  </w:style>
  <w:style w:type="paragraph" w:styleId="a9">
    <w:name w:val="annotation text"/>
    <w:basedOn w:val="a"/>
    <w:link w:val="aa"/>
    <w:uiPriority w:val="99"/>
    <w:semiHidden/>
    <w:unhideWhenUsed/>
    <w:rsid w:val="00F96B1E"/>
    <w:pPr>
      <w:spacing w:after="0" w:line="240" w:lineRule="auto"/>
    </w:pPr>
    <w:rPr>
      <w:rFonts w:ascii="Times New Roman" w:eastAsia="Times New Roman" w:hAnsi="Times New Roman" w:cs="Times New Roman"/>
      <w:sz w:val="20"/>
      <w:szCs w:val="20"/>
      <w:lang w:eastAsia="ru-RU"/>
    </w:rPr>
  </w:style>
  <w:style w:type="character" w:customStyle="1" w:styleId="aa">
    <w:name w:val="Текст примечания Знак"/>
    <w:basedOn w:val="a0"/>
    <w:link w:val="a9"/>
    <w:uiPriority w:val="99"/>
    <w:semiHidden/>
    <w:rsid w:val="00F96B1E"/>
    <w:rPr>
      <w:rFonts w:ascii="Times New Roman" w:eastAsia="Times New Roman" w:hAnsi="Times New Roman" w:cs="Times New Roman"/>
      <w:sz w:val="20"/>
      <w:szCs w:val="20"/>
      <w:lang w:eastAsia="ru-RU"/>
    </w:rPr>
  </w:style>
  <w:style w:type="paragraph" w:styleId="ab">
    <w:name w:val="annotation subject"/>
    <w:basedOn w:val="a9"/>
    <w:next w:val="a9"/>
    <w:link w:val="ac"/>
    <w:uiPriority w:val="99"/>
    <w:semiHidden/>
    <w:unhideWhenUsed/>
    <w:rsid w:val="00F96B1E"/>
    <w:rPr>
      <w:b/>
      <w:bCs/>
    </w:rPr>
  </w:style>
  <w:style w:type="character" w:customStyle="1" w:styleId="ac">
    <w:name w:val="Тема примечания Знак"/>
    <w:basedOn w:val="aa"/>
    <w:link w:val="ab"/>
    <w:uiPriority w:val="99"/>
    <w:semiHidden/>
    <w:rsid w:val="00F96B1E"/>
    <w:rPr>
      <w:rFonts w:ascii="Times New Roman" w:eastAsia="Times New Roman" w:hAnsi="Times New Roman" w:cs="Times New Roman"/>
      <w:b/>
      <w:bCs/>
      <w:sz w:val="20"/>
      <w:szCs w:val="20"/>
      <w:lang w:eastAsia="ru-RU"/>
    </w:rPr>
  </w:style>
  <w:style w:type="paragraph" w:styleId="ad">
    <w:name w:val="Balloon Text"/>
    <w:basedOn w:val="a"/>
    <w:link w:val="ae"/>
    <w:uiPriority w:val="99"/>
    <w:semiHidden/>
    <w:unhideWhenUsed/>
    <w:rsid w:val="00F96B1E"/>
    <w:pPr>
      <w:spacing w:after="0" w:line="240" w:lineRule="auto"/>
    </w:pPr>
    <w:rPr>
      <w:rFonts w:ascii="Times New Roman" w:eastAsia="Times New Roman" w:hAnsi="Times New Roman" w:cs="Times New Roman"/>
      <w:sz w:val="18"/>
      <w:szCs w:val="18"/>
      <w:lang w:eastAsia="ru-RU"/>
    </w:rPr>
  </w:style>
  <w:style w:type="character" w:customStyle="1" w:styleId="ae">
    <w:name w:val="Текст выноски Знак"/>
    <w:basedOn w:val="a0"/>
    <w:link w:val="ad"/>
    <w:uiPriority w:val="99"/>
    <w:semiHidden/>
    <w:rsid w:val="00F96B1E"/>
    <w:rPr>
      <w:rFonts w:ascii="Times New Roman" w:eastAsia="Times New Roman" w:hAnsi="Times New Roman" w:cs="Times New Roman"/>
      <w:sz w:val="18"/>
      <w:szCs w:val="18"/>
      <w:lang w:eastAsia="ru-RU"/>
    </w:rPr>
  </w:style>
  <w:style w:type="paragraph" w:styleId="af">
    <w:name w:val="TOC Heading"/>
    <w:basedOn w:val="1"/>
    <w:next w:val="a"/>
    <w:uiPriority w:val="39"/>
    <w:unhideWhenUsed/>
    <w:qFormat/>
    <w:rsid w:val="00F96B1E"/>
    <w:pPr>
      <w:spacing w:before="480" w:line="276" w:lineRule="auto"/>
      <w:jc w:val="left"/>
      <w:outlineLvl w:val="9"/>
    </w:pPr>
    <w:rPr>
      <w:rFonts w:asciiTheme="majorHAnsi" w:hAnsiTheme="majorHAnsi"/>
      <w:bCs/>
      <w:color w:val="365F91" w:themeColor="accent1" w:themeShade="BF"/>
      <w:szCs w:val="28"/>
    </w:rPr>
  </w:style>
  <w:style w:type="paragraph" w:styleId="12">
    <w:name w:val="toc 1"/>
    <w:basedOn w:val="a"/>
    <w:next w:val="a"/>
    <w:autoRedefine/>
    <w:uiPriority w:val="39"/>
    <w:unhideWhenUsed/>
    <w:rsid w:val="00F96B1E"/>
    <w:pPr>
      <w:spacing w:before="120" w:after="0" w:line="240" w:lineRule="auto"/>
    </w:pPr>
    <w:rPr>
      <w:rFonts w:ascii="Times New Roman" w:eastAsia="Times New Roman" w:hAnsi="Times New Roman" w:cs="Times New Roman"/>
      <w:b/>
      <w:bCs/>
      <w:i/>
      <w:iCs/>
      <w:sz w:val="24"/>
      <w:szCs w:val="24"/>
      <w:lang w:eastAsia="ru-RU"/>
    </w:rPr>
  </w:style>
  <w:style w:type="character" w:styleId="af0">
    <w:name w:val="Hyperlink"/>
    <w:basedOn w:val="a0"/>
    <w:uiPriority w:val="99"/>
    <w:unhideWhenUsed/>
    <w:rsid w:val="00F96B1E"/>
    <w:rPr>
      <w:color w:val="0000FF" w:themeColor="hyperlink"/>
      <w:u w:val="single"/>
    </w:rPr>
  </w:style>
  <w:style w:type="paragraph" w:styleId="23">
    <w:name w:val="toc 2"/>
    <w:basedOn w:val="a"/>
    <w:next w:val="a"/>
    <w:autoRedefine/>
    <w:uiPriority w:val="39"/>
    <w:unhideWhenUsed/>
    <w:rsid w:val="00F96B1E"/>
    <w:pPr>
      <w:spacing w:before="120" w:after="0" w:line="240" w:lineRule="auto"/>
      <w:ind w:left="240"/>
    </w:pPr>
    <w:rPr>
      <w:rFonts w:ascii="Times New Roman" w:eastAsia="Times New Roman" w:hAnsi="Times New Roman" w:cs="Times New Roman"/>
      <w:b/>
      <w:bCs/>
      <w:lang w:eastAsia="ru-RU"/>
    </w:rPr>
  </w:style>
  <w:style w:type="paragraph" w:styleId="31">
    <w:name w:val="toc 3"/>
    <w:basedOn w:val="a"/>
    <w:next w:val="a"/>
    <w:autoRedefine/>
    <w:uiPriority w:val="39"/>
    <w:semiHidden/>
    <w:unhideWhenUsed/>
    <w:rsid w:val="00F96B1E"/>
    <w:pPr>
      <w:spacing w:after="0" w:line="240" w:lineRule="auto"/>
      <w:ind w:left="480"/>
    </w:pPr>
    <w:rPr>
      <w:rFonts w:ascii="Times New Roman" w:eastAsia="Times New Roman" w:hAnsi="Times New Roman" w:cs="Times New Roman"/>
      <w:sz w:val="20"/>
      <w:szCs w:val="20"/>
      <w:lang w:eastAsia="ru-RU"/>
    </w:rPr>
  </w:style>
  <w:style w:type="paragraph" w:styleId="41">
    <w:name w:val="toc 4"/>
    <w:basedOn w:val="a"/>
    <w:next w:val="a"/>
    <w:autoRedefine/>
    <w:uiPriority w:val="39"/>
    <w:semiHidden/>
    <w:unhideWhenUsed/>
    <w:rsid w:val="00F96B1E"/>
    <w:pPr>
      <w:spacing w:after="0" w:line="240" w:lineRule="auto"/>
      <w:ind w:left="720"/>
    </w:pPr>
    <w:rPr>
      <w:rFonts w:ascii="Times New Roman" w:eastAsia="Times New Roman" w:hAnsi="Times New Roman" w:cs="Times New Roman"/>
      <w:sz w:val="20"/>
      <w:szCs w:val="20"/>
      <w:lang w:eastAsia="ru-RU"/>
    </w:rPr>
  </w:style>
  <w:style w:type="paragraph" w:styleId="5">
    <w:name w:val="toc 5"/>
    <w:basedOn w:val="a"/>
    <w:next w:val="a"/>
    <w:autoRedefine/>
    <w:uiPriority w:val="39"/>
    <w:semiHidden/>
    <w:unhideWhenUsed/>
    <w:rsid w:val="00F96B1E"/>
    <w:pPr>
      <w:spacing w:after="0" w:line="240" w:lineRule="auto"/>
      <w:ind w:left="960"/>
    </w:pPr>
    <w:rPr>
      <w:rFonts w:ascii="Times New Roman" w:eastAsia="Times New Roman" w:hAnsi="Times New Roman" w:cs="Times New Roman"/>
      <w:sz w:val="20"/>
      <w:szCs w:val="20"/>
      <w:lang w:eastAsia="ru-RU"/>
    </w:rPr>
  </w:style>
  <w:style w:type="paragraph" w:styleId="6">
    <w:name w:val="toc 6"/>
    <w:basedOn w:val="a"/>
    <w:next w:val="a"/>
    <w:autoRedefine/>
    <w:uiPriority w:val="39"/>
    <w:semiHidden/>
    <w:unhideWhenUsed/>
    <w:rsid w:val="00F96B1E"/>
    <w:pPr>
      <w:spacing w:after="0" w:line="240" w:lineRule="auto"/>
      <w:ind w:left="1200"/>
    </w:pPr>
    <w:rPr>
      <w:rFonts w:ascii="Times New Roman" w:eastAsia="Times New Roman" w:hAnsi="Times New Roman" w:cs="Times New Roman"/>
      <w:sz w:val="20"/>
      <w:szCs w:val="20"/>
      <w:lang w:eastAsia="ru-RU"/>
    </w:rPr>
  </w:style>
  <w:style w:type="paragraph" w:styleId="7">
    <w:name w:val="toc 7"/>
    <w:basedOn w:val="a"/>
    <w:next w:val="a"/>
    <w:autoRedefine/>
    <w:uiPriority w:val="39"/>
    <w:semiHidden/>
    <w:unhideWhenUsed/>
    <w:rsid w:val="00F96B1E"/>
    <w:pPr>
      <w:spacing w:after="0" w:line="240" w:lineRule="auto"/>
      <w:ind w:left="1440"/>
    </w:pPr>
    <w:rPr>
      <w:rFonts w:ascii="Times New Roman" w:eastAsia="Times New Roman" w:hAnsi="Times New Roman" w:cs="Times New Roman"/>
      <w:sz w:val="20"/>
      <w:szCs w:val="20"/>
      <w:lang w:eastAsia="ru-RU"/>
    </w:rPr>
  </w:style>
  <w:style w:type="paragraph" w:styleId="8">
    <w:name w:val="toc 8"/>
    <w:basedOn w:val="a"/>
    <w:next w:val="a"/>
    <w:autoRedefine/>
    <w:uiPriority w:val="39"/>
    <w:semiHidden/>
    <w:unhideWhenUsed/>
    <w:rsid w:val="00F96B1E"/>
    <w:pPr>
      <w:spacing w:after="0" w:line="240" w:lineRule="auto"/>
      <w:ind w:left="1680"/>
    </w:pPr>
    <w:rPr>
      <w:rFonts w:ascii="Times New Roman" w:eastAsia="Times New Roman" w:hAnsi="Times New Roman" w:cs="Times New Roman"/>
      <w:sz w:val="20"/>
      <w:szCs w:val="20"/>
      <w:lang w:eastAsia="ru-RU"/>
    </w:rPr>
  </w:style>
  <w:style w:type="paragraph" w:styleId="9">
    <w:name w:val="toc 9"/>
    <w:basedOn w:val="a"/>
    <w:next w:val="a"/>
    <w:autoRedefine/>
    <w:uiPriority w:val="39"/>
    <w:semiHidden/>
    <w:unhideWhenUsed/>
    <w:rsid w:val="00F96B1E"/>
    <w:pPr>
      <w:spacing w:after="0" w:line="240" w:lineRule="auto"/>
      <w:ind w:left="1920"/>
    </w:pPr>
    <w:rPr>
      <w:rFonts w:ascii="Times New Roman" w:eastAsia="Times New Roman" w:hAnsi="Times New Roman" w:cs="Times New Roman"/>
      <w:sz w:val="20"/>
      <w:szCs w:val="20"/>
      <w:lang w:eastAsia="ru-RU"/>
    </w:rPr>
  </w:style>
  <w:style w:type="paragraph" w:styleId="af1">
    <w:name w:val="List Paragraph"/>
    <w:basedOn w:val="a"/>
    <w:uiPriority w:val="34"/>
    <w:qFormat/>
    <w:rsid w:val="00F96B1E"/>
    <w:pPr>
      <w:spacing w:after="0" w:line="240" w:lineRule="auto"/>
      <w:ind w:left="720"/>
      <w:contextualSpacing/>
    </w:pPr>
    <w:rPr>
      <w:rFonts w:ascii="Times New Roman" w:eastAsia="Times New Roman" w:hAnsi="Times New Roman" w:cs="Times New Roman"/>
      <w:sz w:val="24"/>
      <w:szCs w:val="24"/>
      <w:lang w:eastAsia="ru-RU"/>
    </w:rPr>
  </w:style>
  <w:style w:type="character" w:styleId="af2">
    <w:name w:val="FollowedHyperlink"/>
    <w:basedOn w:val="a0"/>
    <w:uiPriority w:val="99"/>
    <w:semiHidden/>
    <w:unhideWhenUsed/>
    <w:rsid w:val="00F96B1E"/>
    <w:rPr>
      <w:color w:val="800080"/>
      <w:u w:val="single"/>
    </w:rPr>
  </w:style>
  <w:style w:type="paragraph" w:customStyle="1" w:styleId="msonormal0">
    <w:name w:val="msonormal"/>
    <w:basedOn w:val="a"/>
    <w:rsid w:val="00F96B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4">
    <w:name w:val="xl64"/>
    <w:basedOn w:val="a"/>
    <w:rsid w:val="00F96B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
    <w:rsid w:val="00F96B1E"/>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
    <w:rsid w:val="00F96B1E"/>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8">
    <w:name w:val="xl68"/>
    <w:basedOn w:val="a"/>
    <w:rsid w:val="00F96B1E"/>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
    <w:rsid w:val="00F96B1E"/>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0">
    <w:name w:val="xl70"/>
    <w:basedOn w:val="a"/>
    <w:rsid w:val="00F96B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1">
    <w:name w:val="xl71"/>
    <w:basedOn w:val="a"/>
    <w:rsid w:val="00F96B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3">
    <w:name w:val="footnote text"/>
    <w:basedOn w:val="a"/>
    <w:link w:val="af4"/>
    <w:uiPriority w:val="99"/>
    <w:unhideWhenUsed/>
    <w:rsid w:val="00F96B1E"/>
    <w:pPr>
      <w:spacing w:after="0" w:line="240" w:lineRule="auto"/>
    </w:pPr>
    <w:rPr>
      <w:rFonts w:ascii="Times New Roman" w:eastAsia="Times New Roman" w:hAnsi="Times New Roman" w:cs="Times New Roman"/>
      <w:sz w:val="20"/>
      <w:szCs w:val="20"/>
      <w:lang w:eastAsia="ru-RU"/>
    </w:rPr>
  </w:style>
  <w:style w:type="character" w:customStyle="1" w:styleId="af4">
    <w:name w:val="Текст сноски Знак"/>
    <w:basedOn w:val="a0"/>
    <w:link w:val="af3"/>
    <w:uiPriority w:val="99"/>
    <w:rsid w:val="00F96B1E"/>
    <w:rPr>
      <w:rFonts w:ascii="Times New Roman" w:eastAsia="Times New Roman" w:hAnsi="Times New Roman" w:cs="Times New Roman"/>
      <w:sz w:val="20"/>
      <w:szCs w:val="20"/>
      <w:lang w:eastAsia="ru-RU"/>
    </w:rPr>
  </w:style>
  <w:style w:type="character" w:styleId="af5">
    <w:name w:val="footnote reference"/>
    <w:basedOn w:val="a0"/>
    <w:uiPriority w:val="99"/>
    <w:semiHidden/>
    <w:unhideWhenUsed/>
    <w:rsid w:val="00F96B1E"/>
    <w:rPr>
      <w:vertAlign w:val="superscript"/>
    </w:rPr>
  </w:style>
  <w:style w:type="paragraph" w:styleId="af6">
    <w:name w:val="Revision"/>
    <w:hidden/>
    <w:uiPriority w:val="99"/>
    <w:semiHidden/>
    <w:rsid w:val="00F96B1E"/>
    <w:pPr>
      <w:spacing w:after="0" w:line="240" w:lineRule="auto"/>
    </w:pPr>
    <w:rPr>
      <w:rFonts w:ascii="Times New Roman" w:eastAsia="Times New Roman" w:hAnsi="Times New Roman" w:cs="Times New Roman"/>
      <w:sz w:val="24"/>
      <w:szCs w:val="24"/>
      <w:lang w:eastAsia="ru-RU"/>
    </w:rPr>
  </w:style>
  <w:style w:type="character" w:customStyle="1" w:styleId="af7">
    <w:name w:val="Основной текст_"/>
    <w:basedOn w:val="a0"/>
    <w:link w:val="24"/>
    <w:rsid w:val="00F96B1E"/>
    <w:rPr>
      <w:rFonts w:ascii="Times New Roman" w:eastAsia="Times New Roman" w:hAnsi="Times New Roman" w:cs="Times New Roman"/>
      <w:sz w:val="26"/>
      <w:szCs w:val="26"/>
      <w:shd w:val="clear" w:color="auto" w:fill="FFFFFF"/>
    </w:rPr>
  </w:style>
  <w:style w:type="paragraph" w:customStyle="1" w:styleId="24">
    <w:name w:val="Основной текст2"/>
    <w:basedOn w:val="a"/>
    <w:link w:val="af7"/>
    <w:rsid w:val="00F96B1E"/>
    <w:pPr>
      <w:shd w:val="clear" w:color="auto" w:fill="FFFFFF"/>
      <w:spacing w:after="0" w:line="322" w:lineRule="exact"/>
    </w:pPr>
    <w:rPr>
      <w:rFonts w:ascii="Times New Roman" w:eastAsia="Times New Roman" w:hAnsi="Times New Roman" w:cs="Times New Roman"/>
      <w:sz w:val="26"/>
      <w:szCs w:val="26"/>
    </w:rPr>
  </w:style>
  <w:style w:type="paragraph" w:customStyle="1" w:styleId="Default">
    <w:name w:val="Default"/>
    <w:rsid w:val="00F96B1E"/>
    <w:pPr>
      <w:autoSpaceDE w:val="0"/>
      <w:autoSpaceDN w:val="0"/>
      <w:adjustRightInd w:val="0"/>
      <w:spacing w:after="0" w:line="240" w:lineRule="auto"/>
    </w:pPr>
    <w:rPr>
      <w:rFonts w:ascii="Calibri" w:hAnsi="Calibri" w:cs="Calibri"/>
      <w:color w:val="000000"/>
      <w:sz w:val="24"/>
      <w:szCs w:val="24"/>
    </w:rPr>
  </w:style>
  <w:style w:type="character" w:styleId="af8">
    <w:name w:val="Strong"/>
    <w:basedOn w:val="a0"/>
    <w:uiPriority w:val="22"/>
    <w:qFormat/>
    <w:rsid w:val="00F96B1E"/>
    <w:rPr>
      <w:b/>
      <w:bCs/>
    </w:rPr>
  </w:style>
  <w:style w:type="paragraph" w:customStyle="1" w:styleId="normaltext">
    <w:name w:val="normaltext"/>
    <w:rsid w:val="00F96B1E"/>
    <w:pPr>
      <w:spacing w:after="120" w:line="240" w:lineRule="auto"/>
    </w:pPr>
    <w:rPr>
      <w:rFonts w:ascii="Times New Roman" w:eastAsiaTheme="minorEastAsia" w:hAnsi="Times New Roman" w:cs="Times New Roman"/>
      <w:sz w:val="24"/>
      <w:szCs w:val="24"/>
      <w:lang w:eastAsia="ru-RU"/>
    </w:rPr>
  </w:style>
  <w:style w:type="table" w:customStyle="1" w:styleId="Tabelacomgrade">
    <w:name w:val="Tabela com grade"/>
    <w:basedOn w:val="a1"/>
    <w:rsid w:val="00F96B1E"/>
    <w:pPr>
      <w:spacing w:after="0" w:line="240" w:lineRule="auto"/>
    </w:pPr>
    <w:rPr>
      <w:rFonts w:ascii="Times New Roman" w:eastAsia="Times New Roman" w:hAnsi="Times New Roman" w:cs="Times New Roman"/>
      <w:sz w:val="24"/>
      <w:szCs w:val="24"/>
      <w:lang w:eastAsia="ru-RU"/>
    </w:rPr>
    <w:tblPr>
      <w:tblCellMar>
        <w:left w:w="0" w:type="dxa"/>
        <w:right w:w="0" w:type="dxa"/>
      </w:tblCellMar>
    </w:tblPr>
  </w:style>
  <w:style w:type="paragraph" w:styleId="af9">
    <w:name w:val="Normal (Web)"/>
    <w:basedOn w:val="a"/>
    <w:uiPriority w:val="99"/>
    <w:semiHidden/>
    <w:unhideWhenUsed/>
    <w:rsid w:val="00F96B1E"/>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styleId="afa">
    <w:name w:val="Emphasis"/>
    <w:basedOn w:val="a0"/>
    <w:uiPriority w:val="20"/>
    <w:qFormat/>
    <w:rsid w:val="00F96B1E"/>
    <w:rPr>
      <w:i/>
      <w:iCs/>
    </w:rPr>
  </w:style>
  <w:style w:type="character" w:styleId="afb">
    <w:name w:val="page number"/>
    <w:basedOn w:val="a0"/>
    <w:uiPriority w:val="99"/>
    <w:semiHidden/>
    <w:unhideWhenUsed/>
    <w:rsid w:val="00F96B1E"/>
  </w:style>
  <w:style w:type="paragraph" w:customStyle="1" w:styleId="xl63">
    <w:name w:val="xl63"/>
    <w:basedOn w:val="a"/>
    <w:rsid w:val="00F96B1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3">
    <w:name w:val="Неразрешенное упоминание1"/>
    <w:basedOn w:val="a0"/>
    <w:uiPriority w:val="99"/>
    <w:rsid w:val="00F96B1E"/>
    <w:rPr>
      <w:color w:val="605E5C"/>
      <w:shd w:val="clear" w:color="auto" w:fill="E1DFDD"/>
    </w:rPr>
  </w:style>
  <w:style w:type="paragraph" w:customStyle="1" w:styleId="Body">
    <w:name w:val="Body"/>
    <w:rsid w:val="00387895"/>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ru-RU"/>
    </w:rPr>
  </w:style>
  <w:style w:type="character" w:customStyle="1" w:styleId="nowrap">
    <w:name w:val="nowrap"/>
    <w:basedOn w:val="a0"/>
    <w:rsid w:val="00387895"/>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tiff"/><Relationship Id="rId33"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emf"/><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6.tif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tiff"/><Relationship Id="rId19" Type="http://schemas.openxmlformats.org/officeDocument/2006/relationships/image" Target="media/image11.tif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tif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hyperlink" Target="http://dx.doi.org/10.2139/ssrn.2531276"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publications.hse.ru/books/?pb=64626485" TargetMode="External"/><Relationship Id="rId3" Type="http://schemas.openxmlformats.org/officeDocument/2006/relationships/hyperlink" Target="https://publications.hse.ru/view/228134203" TargetMode="External"/><Relationship Id="rId7" Type="http://schemas.openxmlformats.org/officeDocument/2006/relationships/hyperlink" Target="https://publications.hse.ru/view/172664260" TargetMode="External"/><Relationship Id="rId2" Type="http://schemas.openxmlformats.org/officeDocument/2006/relationships/hyperlink" Target="https://doi.org/10.1787/9789264306707-en" TargetMode="External"/><Relationship Id="rId1" Type="http://schemas.openxmlformats.org/officeDocument/2006/relationships/hyperlink" Target="http://dx.doi.org/10.1787/9789264276147-en" TargetMode="External"/><Relationship Id="rId6" Type="http://schemas.openxmlformats.org/officeDocument/2006/relationships/hyperlink" Target="https://www.hse.ru/org/persons/447250" TargetMode="External"/><Relationship Id="rId11" Type="http://schemas.openxmlformats.org/officeDocument/2006/relationships/hyperlink" Target="https://www.hse.ru/org/persons/447250" TargetMode="External"/><Relationship Id="rId5" Type="http://schemas.openxmlformats.org/officeDocument/2006/relationships/hyperlink" Target="https://www.hse.ru/org/persons/25078724" TargetMode="External"/><Relationship Id="rId10" Type="http://schemas.openxmlformats.org/officeDocument/2006/relationships/hyperlink" Target="https://www.hse.ru/org/persons/18509414" TargetMode="External"/><Relationship Id="rId4" Type="http://schemas.openxmlformats.org/officeDocument/2006/relationships/hyperlink" Target="https://www.hse.ru/org/persons/447250" TargetMode="External"/><Relationship Id="rId9" Type="http://schemas.openxmlformats.org/officeDocument/2006/relationships/hyperlink" Target="https://www.hse.ru/org/persons/2507872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100926-0A96-4F17-B805-4528E07F95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209</Pages>
  <Words>41193</Words>
  <Characters>234806</Characters>
  <Application>Microsoft Office Word</Application>
  <DocSecurity>0</DocSecurity>
  <Lines>1956</Lines>
  <Paragraphs>550</Paragraphs>
  <ScaleCrop>false</ScaleCrop>
  <HeadingPairs>
    <vt:vector size="2" baseType="variant">
      <vt:variant>
        <vt:lpstr>Название</vt:lpstr>
      </vt:variant>
      <vt:variant>
        <vt:i4>1</vt:i4>
      </vt:variant>
    </vt:vector>
  </HeadingPairs>
  <TitlesOfParts>
    <vt:vector size="1" baseType="lpstr">
      <vt:lpstr/>
    </vt:vector>
  </TitlesOfParts>
  <Company>HP Inc.</Company>
  <LinksUpToDate>false</LinksUpToDate>
  <CharactersWithSpaces>275449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Майя Савельева</dc:creator>
  <cp:lastModifiedBy>ООО</cp:lastModifiedBy>
  <cp:revision>2</cp:revision>
  <dcterms:created xsi:type="dcterms:W3CDTF">2019-08-26T08:51:00Z</dcterms:created>
  <dcterms:modified xsi:type="dcterms:W3CDTF">2019-08-26T08:51:00Z</dcterms:modified>
</cp:coreProperties>
</file>